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540DC" w14:textId="77777777" w:rsidR="0025710C" w:rsidRDefault="009D3DBD">
      <w:pPr>
        <w:pStyle w:val="Ttulo"/>
      </w:pPr>
      <w:r>
        <w:t>Contingencia y retirada de sistemas de inteligencia artificial</w:t>
      </w:r>
    </w:p>
    <w:p w14:paraId="0F960E2B" w14:textId="77777777" w:rsidR="0025710C" w:rsidRDefault="009D3DBD">
      <w:pPr>
        <w:pStyle w:val="Subttulo"/>
      </w:pPr>
      <w:r>
        <w:t>Plantilla editable en blanco</w:t>
      </w:r>
    </w:p>
    <w:p w14:paraId="0AAA3DB9" w14:textId="77777777" w:rsidR="0025710C" w:rsidRDefault="009D3DBD">
      <w:r>
        <w:rPr>
          <w:b/>
        </w:rPr>
        <w:t>RET-001   Versión 0.1   Material del curso para revisión</w:t>
      </w:r>
    </w:p>
    <w:p w14:paraId="400E9B3A" w14:textId="77777777" w:rsidR="0025710C" w:rsidRDefault="009D3DBD">
      <w:r>
        <w:t>Organiza la atención durante una indisponibilidad y el cierre seguro de un uso de IA. Separa la interrupción temporal, la suspensión y la retirada definitiva, con sus decisiones, datos y obligaciones.</w:t>
      </w:r>
    </w:p>
    <w:p w14:paraId="0B65E2AE" w14:textId="77777777" w:rsidR="0025710C" w:rsidRDefault="009D3DBD">
      <w:r>
        <w:t>Guarda una copia por uso y versión. Sustituye los campos entre corchetes, adapta los criterios al servicio y enlaza cada estado con su evidencia. Registra lo pendiente con una función responsable y un siguiente paso.</w:t>
      </w:r>
    </w:p>
    <w:p w14:paraId="5EB5E22F" w14:textId="77777777" w:rsidR="0025710C" w:rsidRDefault="009D3DBD">
      <w:pPr>
        <w:pStyle w:val="Ttulo1"/>
      </w:pPr>
      <w:r>
        <w:t>Identificación y escenarios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25710C" w14:paraId="7A4A6318" w14:textId="77777777">
        <w:trPr>
          <w:cantSplit/>
          <w:tblHeader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30F07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Campo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42CE0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Contenido</w:t>
            </w:r>
          </w:p>
        </w:tc>
      </w:tr>
      <w:tr w:rsidR="0025710C" w14:paraId="09AAB8B3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878C5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Organización y documento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DEA85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[Organización, versión y fecha]</w:t>
            </w:r>
          </w:p>
        </w:tc>
      </w:tr>
      <w:tr w:rsidR="0025710C" w14:paraId="72F56F22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C7055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Uso y componentes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E6DC1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[Uso, sistema, componentes y dependencias]</w:t>
            </w:r>
          </w:p>
        </w:tc>
      </w:tr>
      <w:tr w:rsidR="0025710C" w14:paraId="42AC21E8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56C61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Motivo y escenario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B96FC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[Evento, motivo, alcance y fecha propuesta]</w:t>
            </w:r>
          </w:p>
        </w:tc>
      </w:tr>
      <w:tr w:rsidR="0025710C" w14:paraId="6E775E2C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D8B62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Expediente relacionado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92118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[Documentos, contratos, riesgos e impactos]</w:t>
            </w:r>
          </w:p>
        </w:tc>
      </w:tr>
      <w:tr w:rsidR="0025710C" w14:paraId="7764322A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4B09F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Canal y capacidad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D8C0AB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[Canal alternativo, horario, demanda y capacidad comprobada]</w:t>
            </w:r>
          </w:p>
        </w:tc>
      </w:tr>
      <w:tr w:rsidR="0025710C" w14:paraId="6F31B80E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5717D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Autoridad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FA88B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[Funciones, competencia y sustitución]</w:t>
            </w:r>
          </w:p>
        </w:tc>
      </w:tr>
    </w:tbl>
    <w:p w14:paraId="616EEFF0" w14:textId="77777777" w:rsidR="0025710C" w:rsidRDefault="0025710C">
      <w:pPr>
        <w:spacing w:after="0"/>
      </w:pPr>
    </w:p>
    <w:p w14:paraId="77F7B7F4" w14:textId="77777777" w:rsidR="0025710C" w:rsidRDefault="009D3DBD">
      <w:pPr>
        <w:pStyle w:val="Ttulo1"/>
      </w:pPr>
      <w:r>
        <w:t>Funciones y condiciones mínimas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25710C" w14:paraId="19393DC0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90FD0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Actividad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08849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Función y medios</w:t>
            </w:r>
          </w:p>
        </w:tc>
      </w:tr>
      <w:tr w:rsidR="0025710C" w14:paraId="390D201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2B183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Detectar y contener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0C25C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señal, permisos y cobertura]</w:t>
            </w:r>
          </w:p>
        </w:tc>
      </w:tr>
      <w:tr w:rsidR="0025710C" w14:paraId="71D80D9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5A019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Atender y comunicar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BB553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cobertura, canal y capacidad]</w:t>
            </w:r>
          </w:p>
        </w:tc>
      </w:tr>
      <w:tr w:rsidR="0025710C" w14:paraId="42C7B987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8F1F6C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Tratar datos y cerrar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52E8C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[Funciones, acceso y evidencia de cierre]</w:t>
            </w:r>
          </w:p>
        </w:tc>
      </w:tr>
    </w:tbl>
    <w:p w14:paraId="032555E0" w14:textId="77777777" w:rsidR="0025710C" w:rsidRDefault="0025710C">
      <w:pPr>
        <w:spacing w:after="0"/>
      </w:pPr>
    </w:p>
    <w:p w14:paraId="4A5C2015" w14:textId="77777777" w:rsidR="0025710C" w:rsidRDefault="009D3DBD">
      <w:r>
        <w:t>Comprueba la alternativa antes de depender de ella. Si la capacidad no cubre la demanda, prepara priorización, recepción de pendientes, ampliación de medios o restricciones justificadas. El horario y los tiempos anunciados deben corresponder a lo disponible.</w:t>
      </w:r>
    </w:p>
    <w:p w14:paraId="4B4797D4" w14:textId="77777777" w:rsidR="0025710C" w:rsidRDefault="009D3DBD">
      <w:r>
        <w:br w:type="page"/>
      </w:r>
    </w:p>
    <w:p w14:paraId="14987476" w14:textId="77777777" w:rsidR="0025710C" w:rsidRDefault="009D3DBD">
      <w:pPr>
        <w:pStyle w:val="Ttulo1"/>
      </w:pPr>
      <w:r>
        <w:lastRenderedPageBreak/>
        <w:t>Actuación ante una caída temporal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4762"/>
        <w:gridCol w:w="3458"/>
      </w:tblGrid>
      <w:tr w:rsidR="0025710C" w14:paraId="1D7A54ED" w14:textId="77777777">
        <w:trPr>
          <w:cantSplit/>
          <w:tblHeader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B8A18B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Paso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A20B2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Actuación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52648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Registro y función</w:t>
            </w:r>
          </w:p>
        </w:tc>
      </w:tr>
      <w:tr w:rsidR="0025710C" w14:paraId="10C56D96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8C77C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Reconocer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9D383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Confirmar la señal y el alcance de la indisponibilidad.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41EFB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[Señal, fecha, alcance y responsable]</w:t>
            </w:r>
          </w:p>
        </w:tc>
      </w:tr>
      <w:tr w:rsidR="0025710C" w14:paraId="267CA2C3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9C446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Contener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B6E6B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Limitar actuaciones afectadas y evitar mensajes que aparenten servicio normal.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7F988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[Actuación, permiso y resultado]</w:t>
            </w:r>
          </w:p>
        </w:tc>
      </w:tr>
      <w:tr w:rsidR="0025710C" w14:paraId="1D521CB7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CC9D7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Conmutar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7FD05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Habilitar el canal humano que no dependa de la misma API.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28055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[Canal, función y prueba]</w:t>
            </w:r>
          </w:p>
        </w:tc>
      </w:tr>
      <w:tr w:rsidR="0025710C" w14:paraId="1CC31062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4582B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Mantener solicitudes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75298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Conservar referencias y transferir solo la información necesaria por un cauce permitido.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087D7D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[Referencias, destino y límites de datos]</w:t>
            </w:r>
          </w:p>
        </w:tc>
      </w:tr>
      <w:tr w:rsidR="0025710C" w14:paraId="3F299F73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84FB4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Priorizar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6668A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Gestionar urgencias y pendientes según capacidad y condiciones del servicio.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86DD0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[Demanda, capacidad y criterio]</w:t>
            </w:r>
          </w:p>
        </w:tc>
      </w:tr>
      <w:tr w:rsidR="0025710C" w14:paraId="7535D8F3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6E548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Comunicar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6C136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Informar del estado, el canal y expectativas respaldadas.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F2E74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[Mensaje, destinatarios y función]</w:t>
            </w:r>
          </w:p>
        </w:tc>
      </w:tr>
      <w:tr w:rsidR="0025710C" w14:paraId="24C1DC60" w14:textId="77777777">
        <w:trPr>
          <w:cantSplit/>
          <w:jc w:val="center"/>
        </w:trPr>
        <w:tc>
          <w:tcPr>
            <w:tcW w:w="141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0E70D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Recuperar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CB277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Comprobar condiciones y autorización antes de restablecer el uso.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769C8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[Criterio, prueba y autorización]</w:t>
            </w:r>
          </w:p>
        </w:tc>
      </w:tr>
    </w:tbl>
    <w:p w14:paraId="3C3003A0" w14:textId="77777777" w:rsidR="0025710C" w:rsidRDefault="0025710C">
      <w:pPr>
        <w:spacing w:after="0"/>
      </w:pPr>
    </w:p>
    <w:p w14:paraId="1907E62C" w14:textId="77777777" w:rsidR="0025710C" w:rsidRDefault="009D3DBD">
      <w:pPr>
        <w:pStyle w:val="Ttulo1"/>
      </w:pPr>
      <w:r>
        <w:t>Mensaje al usuario</w:t>
      </w:r>
    </w:p>
    <w:p w14:paraId="5F15DFAD" w14:textId="77777777" w:rsidR="0025710C" w:rsidRDefault="009D3DBD">
      <w:r>
        <w:rPr>
          <w:highlight w:val="yellow"/>
        </w:rPr>
        <w:t>[Mensaje aprobado con estado real, canal alternativo, referencia de solicitud, cobertura y expectativa de atención]</w:t>
      </w:r>
    </w:p>
    <w:p w14:paraId="6532EACE" w14:textId="77777777" w:rsidR="0025710C" w:rsidRDefault="009D3DBD">
      <w:r>
        <w:rPr>
          <w:b/>
        </w:rPr>
        <w:t xml:space="preserve">Alternativa insuficiente  </w:t>
      </w:r>
      <w:r>
        <w:rPr>
          <w:highlight w:val="yellow"/>
        </w:rPr>
        <w:t>[Actuación ante falta de cobertura o saturación]</w:t>
      </w:r>
    </w:p>
    <w:p w14:paraId="6D66BD72" w14:textId="77777777" w:rsidR="0025710C" w:rsidRDefault="009D3DBD">
      <w:r>
        <w:br w:type="page"/>
      </w:r>
    </w:p>
    <w:p w14:paraId="197EABBD" w14:textId="77777777" w:rsidR="0025710C" w:rsidRDefault="009D3DBD">
      <w:pPr>
        <w:pStyle w:val="Ttulo1"/>
      </w:pPr>
      <w:r>
        <w:t>Retirada planificada</w:t>
      </w:r>
    </w:p>
    <w:p w14:paraId="2B8F25BD" w14:textId="77777777" w:rsidR="0025710C" w:rsidRDefault="009D3DBD">
      <w:r>
        <w:t>La función con autoridad define motivo, alcance y fecha. El cese operativo necesita continuidad de atención y control de integraciones; el cierre de obligaciones puede continuar después. Documenta ambas decisiones.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09"/>
        <w:gridCol w:w="2211"/>
        <w:gridCol w:w="3118"/>
      </w:tblGrid>
      <w:tr w:rsidR="0025710C" w14:paraId="7B097039" w14:textId="77777777">
        <w:trPr>
          <w:cantSplit/>
          <w:tblHeader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A7805B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Comprobación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3DB7C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Estado y evidencia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7CEE7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Función o pendiente</w:t>
            </w:r>
          </w:p>
        </w:tc>
      </w:tr>
      <w:tr w:rsidR="0025710C" w14:paraId="6005A999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321A9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Motivo alcance y fecha aprobados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F1A0D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272D68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  <w:tr w:rsidR="0025710C" w14:paraId="6C08C6E4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842F9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Alternativa de atención preparada y probada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E35FA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9AAC3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  <w:tr w:rsidR="0025710C" w14:paraId="36CDFACA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300AE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Solicitudes abiertas asignadas a un recorrido de continuidad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DE3C1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76D6E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  <w:tr w:rsidR="0025710C" w14:paraId="597BAA60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AEB88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Usuarios y equipos informados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A7334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B297F0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  <w:tr w:rsidR="0025710C" w14:paraId="0B12EF2B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41D0F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Nuevas entradas al componente retirado detenidas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BAFC6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332B5B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  <w:tr w:rsidR="0025710C" w14:paraId="65D1602E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E056E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Integraciones credenciales y permisos innecesarios revocados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351BC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36E0B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  <w:tr w:rsidR="0025710C" w14:paraId="40EB7AC5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3A9CA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Canales secundarios y dependencias revisados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58580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F2E2E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  <w:tr w:rsidR="0025710C" w14:paraId="12B90471" w14:textId="77777777">
        <w:trPr>
          <w:cantSplit/>
          <w:jc w:val="center"/>
        </w:trPr>
        <w:tc>
          <w:tcPr>
            <w:tcW w:w="43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1AC2A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Inventario contratos y documentos actualizados</w:t>
            </w:r>
          </w:p>
        </w:tc>
        <w:tc>
          <w:tcPr>
            <w:tcW w:w="221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C67D82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[Estado y evidencia]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9AB2F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medios y siguiente paso]</w:t>
            </w:r>
          </w:p>
        </w:tc>
      </w:tr>
    </w:tbl>
    <w:p w14:paraId="5EEC18C6" w14:textId="77777777" w:rsidR="0025710C" w:rsidRDefault="0025710C">
      <w:pPr>
        <w:spacing w:after="0"/>
      </w:pPr>
    </w:p>
    <w:p w14:paraId="227F46D6" w14:textId="77777777" w:rsidR="0025710C" w:rsidRDefault="009D3DBD">
      <w:pPr>
        <w:pStyle w:val="Ttulo1"/>
      </w:pPr>
      <w:r>
        <w:t>Comunicación y transición</w:t>
      </w:r>
    </w:p>
    <w:p w14:paraId="07CD5098" w14:textId="77777777" w:rsidR="0025710C" w:rsidRDefault="009D3DBD">
      <w:r>
        <w:rPr>
          <w:b/>
        </w:rPr>
        <w:t xml:space="preserve">Destinatarios y contenido  </w:t>
      </w:r>
      <w:r>
        <w:rPr>
          <w:highlight w:val="yellow"/>
        </w:rPr>
        <w:t>[Destinatarios, mensaje, fechas, canales y responsable]</w:t>
      </w:r>
    </w:p>
    <w:p w14:paraId="6A998A51" w14:textId="77777777" w:rsidR="0025710C" w:rsidRDefault="009D3DBD">
      <w:r>
        <w:rPr>
          <w:b/>
        </w:rPr>
        <w:t xml:space="preserve">Dependencias y proveedor  </w:t>
      </w:r>
      <w:r>
        <w:rPr>
          <w:highlight w:val="yellow"/>
        </w:rPr>
        <w:t>[Componentes afectados, compromisos de salida y comprobaciones]</w:t>
      </w:r>
    </w:p>
    <w:p w14:paraId="1F5C40FC" w14:textId="77777777" w:rsidR="0025710C" w:rsidRDefault="009D3DBD">
      <w:r>
        <w:rPr>
          <w:b/>
        </w:rPr>
        <w:t xml:space="preserve">Actuación ante un pendiente  </w:t>
      </w:r>
      <w:r>
        <w:rPr>
          <w:highlight w:val="yellow"/>
        </w:rPr>
        <w:t>[Restricción, acción, función y condición de seguimiento]</w:t>
      </w:r>
    </w:p>
    <w:p w14:paraId="3135CB2E" w14:textId="77777777" w:rsidR="0025710C" w:rsidRDefault="009D3DBD">
      <w:r>
        <w:br w:type="page"/>
      </w:r>
    </w:p>
    <w:p w14:paraId="77C0700F" w14:textId="77777777" w:rsidR="0025710C" w:rsidRDefault="009D3DBD">
      <w:pPr>
        <w:pStyle w:val="Ttulo1"/>
      </w:pPr>
      <w:r>
        <w:t>Datos residuales y copias</w:t>
      </w:r>
    </w:p>
    <w:p w14:paraId="2C97F32D" w14:textId="77777777" w:rsidR="0025710C" w:rsidRDefault="009D3DBD">
      <w:r>
        <w:t>Identifica cada ubicación y decide qué conservar o suprimir, por qué, durante cuánto tiempo o hasta qué condición y con qué accesos. Relaciona las decisiones con FD-001 y las condiciones aplicables. Evita ordenar el borrado de toda la evidencia sin analizar su finalidad.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85"/>
        <w:gridCol w:w="3572"/>
      </w:tblGrid>
      <w:tr w:rsidR="0025710C" w14:paraId="584B51C9" w14:textId="77777777">
        <w:trPr>
          <w:cantSplit/>
          <w:tblHeader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8C569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Conjunto o ubicación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9A3299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Decisión y razón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93EF2D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Evidencia y pendiente</w:t>
            </w:r>
          </w:p>
        </w:tc>
      </w:tr>
      <w:tr w:rsidR="0025710C" w14:paraId="4509EECC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8D6DF3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Conversaciones y solicitudes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FECA1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[Decisión, finalidad y condición de conservación]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59ECD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[Ubicación, función, fecha y registro]</w:t>
            </w:r>
          </w:p>
        </w:tc>
      </w:tr>
      <w:tr w:rsidR="0025710C" w14:paraId="68956025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AD729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Fuentes y archivos aportados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BD0B93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[Decisión y fundamento]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1CB69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plazo y evidencia]</w:t>
            </w:r>
          </w:p>
        </w:tc>
      </w:tr>
      <w:tr w:rsidR="0025710C" w14:paraId="308D6E6A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665F3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Registros de decisiones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1F471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[Finalidad, acceso y conservación]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B72BC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plazo y evidencia]</w:t>
            </w:r>
          </w:p>
        </w:tc>
      </w:tr>
      <w:tr w:rsidR="0025710C" w14:paraId="715796C8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1A35D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Cachés índices y ajustes si existen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4EBDE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[Componentes existentes y tratamiento]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98FA0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alcance y evidencia]</w:t>
            </w:r>
          </w:p>
        </w:tc>
      </w:tr>
      <w:tr w:rsidR="0025710C" w14:paraId="44B49720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0768F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Datos en el proveedor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1282F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[Alcance de tratamiento y cierre]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F83EA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[Fuente, función y condición]</w:t>
            </w:r>
          </w:p>
        </w:tc>
      </w:tr>
      <w:tr w:rsidR="0025710C" w14:paraId="31FF8CA7" w14:textId="77777777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68EC6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Copias de respaldo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02E33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[Copias, conservación y restricciones]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9466D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[Función, plazos y evidencia]</w:t>
            </w:r>
          </w:p>
        </w:tc>
      </w:tr>
    </w:tbl>
    <w:p w14:paraId="33C3C054" w14:textId="77777777" w:rsidR="0025710C" w:rsidRDefault="0025710C">
      <w:pPr>
        <w:spacing w:after="0"/>
      </w:pPr>
    </w:p>
    <w:p w14:paraId="77B6324D" w14:textId="77777777" w:rsidR="0025710C" w:rsidRDefault="009D3DBD">
      <w:pPr>
        <w:pStyle w:val="Ttulo1"/>
      </w:pPr>
      <w:r>
        <w:t>Registro de una actuación sobre datos</w:t>
      </w:r>
    </w:p>
    <w:p w14:paraId="23B4A15F" w14:textId="77777777" w:rsidR="0025710C" w:rsidRDefault="009D3DBD">
      <w:r>
        <w:rPr>
          <w:b/>
        </w:rPr>
        <w:t xml:space="preserve">Actuación y alcance  </w:t>
      </w:r>
      <w:r>
        <w:rPr>
          <w:highlight w:val="yellow"/>
        </w:rPr>
        <w:t>[Qué se hizo, conjunto, ubicación y alcance]</w:t>
      </w:r>
    </w:p>
    <w:p w14:paraId="639F747A" w14:textId="77777777" w:rsidR="0025710C" w:rsidRDefault="009D3DBD">
      <w:r>
        <w:rPr>
          <w:b/>
        </w:rPr>
        <w:t xml:space="preserve">Comprobación y límites  </w:t>
      </w:r>
      <w:r>
        <w:rPr>
          <w:highlight w:val="yellow"/>
        </w:rPr>
        <w:t>[Método, fecha, resultado, fuente y límites]</w:t>
      </w:r>
    </w:p>
    <w:p w14:paraId="77446AA5" w14:textId="77777777" w:rsidR="0025710C" w:rsidRDefault="009D3DBD">
      <w:r>
        <w:t>Una respuesta del proveedor puede respaldar el compromiso declarado y su alcance. La organización conserva también sus comprobaciones de la integración y explica qué parte no ha podido verificar.</w:t>
      </w:r>
    </w:p>
    <w:p w14:paraId="16BC4596" w14:textId="77777777" w:rsidR="0025710C" w:rsidRDefault="009D3DBD">
      <w:r>
        <w:br w:type="page"/>
      </w:r>
    </w:p>
    <w:p w14:paraId="4FC658E4" w14:textId="77777777" w:rsidR="0025710C" w:rsidRDefault="009D3DBD">
      <w:pPr>
        <w:pStyle w:val="Ttulo1"/>
      </w:pPr>
      <w:r>
        <w:t>Ensayos y cierre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3742"/>
        <w:gridCol w:w="3288"/>
      </w:tblGrid>
      <w:tr w:rsidR="0025710C" w14:paraId="14E694D8" w14:textId="77777777">
        <w:trPr>
          <w:cantSplit/>
          <w:tblHeader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D1506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Escenario de prueba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C33C3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Criterio de resultado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A9C9A" w14:textId="77777777" w:rsidR="0025710C" w:rsidRDefault="009D3DBD">
            <w:pPr>
              <w:spacing w:after="40" w:line="252" w:lineRule="auto"/>
            </w:pPr>
            <w:r>
              <w:rPr>
                <w:b/>
                <w:sz w:val="19"/>
              </w:rPr>
              <w:t>Estado y próximo paso</w:t>
            </w:r>
          </w:p>
        </w:tc>
      </w:tr>
      <w:tr w:rsidR="0025710C" w14:paraId="38A31450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8CE39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Consulta nueva durante la caída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C63E8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Canal alternativo accesible y estado real visible.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19738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[Resultado, fecha y evidencia]</w:t>
            </w:r>
          </w:p>
        </w:tc>
      </w:tr>
      <w:tr w:rsidR="0025710C" w14:paraId="73271828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F1A27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Solicitud abierta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B22E1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Referencia conservada y atención por recorrido permitido.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61456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[Resultado, fecha y evidencia]</w:t>
            </w:r>
          </w:p>
        </w:tc>
      </w:tr>
      <w:tr w:rsidR="0025710C" w14:paraId="64D17BBC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6AC8B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Carga o falta de cobertura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62DA1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Recepción y priorización coherentes con capacidad disponible.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317139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[Resultado, fecha y evidencia]</w:t>
            </w:r>
          </w:p>
        </w:tc>
      </w:tr>
      <w:tr w:rsidR="0025710C" w14:paraId="50F3C02D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4C7F1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Cese de integración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750ED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Sin nuevas entradas por los canales del alcance retirado.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86EE9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[Resultado, fecha y evidencia]</w:t>
            </w:r>
          </w:p>
        </w:tc>
      </w:tr>
      <w:tr w:rsidR="0025710C" w14:paraId="6C9761F9" w14:textId="77777777">
        <w:trPr>
          <w:cantSplit/>
          <w:jc w:val="center"/>
        </w:trPr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06EE4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Fin de contrato con copias pendientes</w:t>
            </w:r>
          </w:p>
        </w:tc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AF3ED" w14:textId="77777777" w:rsidR="0025710C" w:rsidRDefault="009D3DBD">
            <w:pPr>
              <w:spacing w:after="40" w:line="252" w:lineRule="auto"/>
            </w:pPr>
            <w:r>
              <w:rPr>
                <w:sz w:val="19"/>
              </w:rPr>
              <w:t>Cese operativo y obligaciones abiertas registrados por separado.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C8F6E" w14:textId="77777777" w:rsidR="0025710C" w:rsidRDefault="009D3DBD">
            <w:pPr>
              <w:spacing w:after="40" w:line="252" w:lineRule="auto"/>
            </w:pPr>
            <w:r>
              <w:rPr>
                <w:sz w:val="19"/>
                <w:highlight w:val="yellow"/>
              </w:rPr>
              <w:t>[Resultado, fecha y evidencia]</w:t>
            </w:r>
          </w:p>
        </w:tc>
      </w:tr>
    </w:tbl>
    <w:p w14:paraId="069686B2" w14:textId="77777777" w:rsidR="0025710C" w:rsidRDefault="0025710C">
      <w:pPr>
        <w:spacing w:after="0"/>
      </w:pPr>
    </w:p>
    <w:p w14:paraId="57BA0A3E" w14:textId="77777777" w:rsidR="0025710C" w:rsidRDefault="009D3DBD">
      <w:r>
        <w:rPr>
          <w:b/>
        </w:rPr>
        <w:t xml:space="preserve">Conclusión de continuidad  </w:t>
      </w:r>
      <w:r>
        <w:rPr>
          <w:highlight w:val="yellow"/>
        </w:rPr>
        <w:t>[Alcance ensayado, resultado y limitaciones]</w:t>
      </w:r>
    </w:p>
    <w:p w14:paraId="1727D37A" w14:textId="77777777" w:rsidR="0025710C" w:rsidRDefault="009D3DBD">
      <w:r>
        <w:rPr>
          <w:b/>
        </w:rPr>
        <w:t xml:space="preserve">Cese operativo  </w:t>
      </w:r>
      <w:r>
        <w:rPr>
          <w:highlight w:val="yellow"/>
        </w:rPr>
        <w:t>[Decisión, función, fecha y evidencia de cese]</w:t>
      </w:r>
    </w:p>
    <w:p w14:paraId="6DE8B8D3" w14:textId="77777777" w:rsidR="0025710C" w:rsidRDefault="009D3DBD">
      <w:r>
        <w:rPr>
          <w:b/>
        </w:rPr>
        <w:t xml:space="preserve">Obligaciones abiertas  </w:t>
      </w:r>
      <w:r>
        <w:rPr>
          <w:highlight w:val="yellow"/>
        </w:rPr>
        <w:t>[Obligación, función, fecha o condición y evidencia esperada]</w:t>
      </w:r>
    </w:p>
    <w:p w14:paraId="140757C3" w14:textId="77777777" w:rsidR="0025710C" w:rsidRDefault="009D3DBD">
      <w:r>
        <w:rPr>
          <w:b/>
        </w:rPr>
        <w:t xml:space="preserve">Cierre final  </w:t>
      </w:r>
      <w:r>
        <w:rPr>
          <w:highlight w:val="yellow"/>
        </w:rPr>
        <w:t>[Decisión final, pendientes aceptados, autoridad y registro]</w:t>
      </w:r>
    </w:p>
    <w:p w14:paraId="78BE96E6" w14:textId="77777777" w:rsidR="0025710C" w:rsidRDefault="009D3DBD">
      <w:hyperlink r:id="rId8">
        <w:r>
          <w:rPr>
            <w:color w:val="0B6591"/>
            <w:u w:val="single"/>
          </w:rPr>
          <w:t>Consultar la lección 9.5 sobre retirada</w:t>
        </w:r>
      </w:hyperlink>
    </w:p>
    <w:sectPr w:rsidR="0025710C" w:rsidSect="00034616">
      <w:headerReference w:type="default" r:id="rId9"/>
      <w:footerReference w:type="default" r:id="rId10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56BB" w14:textId="77777777" w:rsidR="008764BF" w:rsidRDefault="008764BF">
      <w:pPr>
        <w:spacing w:after="0" w:line="240" w:lineRule="auto"/>
      </w:pPr>
      <w:r>
        <w:separator/>
      </w:r>
    </w:p>
  </w:endnote>
  <w:endnote w:type="continuationSeparator" w:id="0">
    <w:p w14:paraId="3352523E" w14:textId="77777777" w:rsidR="008764BF" w:rsidRDefault="00876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C916" w14:textId="4290B3DD" w:rsidR="0025710C" w:rsidRDefault="009D3DBD">
    <w:pPr>
      <w:pStyle w:val="Piedepgina"/>
      <w:jc w:val="right"/>
    </w:pPr>
    <w:r>
      <w:rPr>
        <w:sz w:val="16"/>
      </w:rPr>
      <w:t xml:space="preserve">José Manuel Hernández </w:t>
    </w:r>
    <w:proofErr w:type="gramStart"/>
    <w:r>
      <w:rPr>
        <w:sz w:val="16"/>
      </w:rPr>
      <w:t>Agudo  |</w:t>
    </w:r>
    <w:proofErr w:type="gramEnd"/>
    <w:r>
      <w:rPr>
        <w:sz w:val="16"/>
      </w:rPr>
      <w:t xml:space="preserve">  RET-</w:t>
    </w:r>
    <w:proofErr w:type="gramStart"/>
    <w:r>
      <w:rPr>
        <w:sz w:val="16"/>
      </w:rPr>
      <w:t>001  |</w:t>
    </w:r>
    <w:proofErr w:type="gramEnd"/>
    <w:r>
      <w:rPr>
        <w:sz w:val="16"/>
      </w:rPr>
      <w:t xml:space="preserve">  </w:t>
    </w:r>
    <w:proofErr w:type="gramStart"/>
    <w:r>
      <w:rPr>
        <w:sz w:val="16"/>
      </w:rPr>
      <w:t>Plantilla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BB2A5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F142C" w14:textId="77777777" w:rsidR="008764BF" w:rsidRDefault="008764BF">
      <w:pPr>
        <w:spacing w:after="0" w:line="240" w:lineRule="auto"/>
      </w:pPr>
      <w:r>
        <w:separator/>
      </w:r>
    </w:p>
  </w:footnote>
  <w:footnote w:type="continuationSeparator" w:id="0">
    <w:p w14:paraId="67E33788" w14:textId="77777777" w:rsidR="008764BF" w:rsidRDefault="00876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8D487" w14:textId="77777777" w:rsidR="0025710C" w:rsidRDefault="009D3DBD">
    <w:r>
      <w:rPr>
        <w:sz w:val="16"/>
      </w:rPr>
      <w:t>Fundamentos del SGIA e ISO/IEC 42001     Módulo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1167645">
    <w:abstractNumId w:val="8"/>
  </w:num>
  <w:num w:numId="2" w16cid:durableId="544683481">
    <w:abstractNumId w:val="6"/>
  </w:num>
  <w:num w:numId="3" w16cid:durableId="988100029">
    <w:abstractNumId w:val="5"/>
  </w:num>
  <w:num w:numId="4" w16cid:durableId="546994405">
    <w:abstractNumId w:val="4"/>
  </w:num>
  <w:num w:numId="5" w16cid:durableId="1859000208">
    <w:abstractNumId w:val="7"/>
  </w:num>
  <w:num w:numId="6" w16cid:durableId="1344818828">
    <w:abstractNumId w:val="3"/>
  </w:num>
  <w:num w:numId="7" w16cid:durableId="1071390203">
    <w:abstractNumId w:val="2"/>
  </w:num>
  <w:num w:numId="8" w16cid:durableId="1533616230">
    <w:abstractNumId w:val="1"/>
  </w:num>
  <w:num w:numId="9" w16cid:durableId="54703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1FC"/>
    <w:rsid w:val="0015074B"/>
    <w:rsid w:val="00212519"/>
    <w:rsid w:val="0025710C"/>
    <w:rsid w:val="0029639D"/>
    <w:rsid w:val="00326F0B"/>
    <w:rsid w:val="00326F90"/>
    <w:rsid w:val="00604BA2"/>
    <w:rsid w:val="006D3977"/>
    <w:rsid w:val="008764BF"/>
    <w:rsid w:val="009B4174"/>
    <w:rsid w:val="009D3DBD"/>
    <w:rsid w:val="00AA1D8D"/>
    <w:rsid w:val="00B47730"/>
    <w:rsid w:val="00BB2A5F"/>
    <w:rsid w:val="00CB0664"/>
    <w:rsid w:val="00EF40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304116F-47E9-444D-A141-0A2C90AA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200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mhernandez.tech/sgia-leccion-9-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980</Words>
  <Characters>5391</Characters>
  <Application>Microsoft Office Word</Application>
  <DocSecurity>0</DocSecurity>
  <Lines>44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9</vt:i4>
      </vt:variant>
      <vt:variant>
        <vt:lpstr>Title</vt:lpstr>
      </vt:variant>
      <vt:variant>
        <vt:i4>1</vt:i4>
      </vt:variant>
    </vt:vector>
  </HeadingPairs>
  <TitlesOfParts>
    <vt:vector size="11" baseType="lpstr">
      <vt:lpstr>Contingencia y retirada de sistemas de inteligencia artificial</vt:lpstr>
      <vt:lpstr>Identificación y escenarios</vt:lpstr>
      <vt:lpstr>Funciones y condiciones mínimas</vt:lpstr>
      <vt:lpstr>Actuación ante una caída temporal</vt:lpstr>
      <vt:lpstr>Mensaje al usuario</vt:lpstr>
      <vt:lpstr>Retirada planificada</vt:lpstr>
      <vt:lpstr>Comunicación y transición</vt:lpstr>
      <vt:lpstr>Datos residuales y copias</vt:lpstr>
      <vt:lpstr>Registro de una actuación sobre datos</vt:lpstr>
      <vt:lpstr>Ensayos y cierre</vt:lpstr>
      <vt:lpstr/>
    </vt:vector>
  </TitlesOfParts>
  <Manager/>
  <Company>Jmhernandez</Company>
  <LinksUpToDate>false</LinksUpToDate>
  <CharactersWithSpaces>6359</CharactersWithSpaces>
  <SharedDoc>false</SharedDoc>
  <HyperlinkBase>https://jmhernandez.tech/curso-sgia-iso-42001/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Contingencia y retirada de sistemas de inteligencia artificial</dc:title>
  <dc:subject>Plantillas del módulo 9 del curso SGIA</dc:subject>
  <dc:creator>José Manuel Hernández Agudo</dc:creator>
  <cp:keywords>ISO 42001</cp:keywords>
  <dc:description>https://jmhernandez.tech/curso-sgia-iso-42001/</dc:description>
  <cp:lastModifiedBy>José Manuel Hernández Agudo</cp:lastModifiedBy>
  <cp:revision>4</cp:revision>
  <dcterms:created xsi:type="dcterms:W3CDTF">2026-10-11T08:28:00Z</dcterms:created>
  <dcterms:modified xsi:type="dcterms:W3CDTF">2026-10-11T08:35:00Z</dcterms:modified>
  <cp:category>Plantillas</cp:category>
  <cp:contentStatus>Finalizado</cp:contentStatus>
</cp:coreProperties>
</file>