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89A3E" w14:textId="77777777" w:rsidR="00332507" w:rsidRDefault="003E0EAC">
      <w:pPr>
        <w:pStyle w:val="Ttulo"/>
      </w:pPr>
      <w:r>
        <w:t>Contingencia y retirada de sistemas de inteligencia artificial</w:t>
      </w:r>
    </w:p>
    <w:p w14:paraId="22E20595" w14:textId="77777777" w:rsidR="00332507" w:rsidRDefault="003E0EAC">
      <w:pPr>
        <w:pStyle w:val="Subttulo"/>
      </w:pPr>
      <w:r>
        <w:t>Ejemplo didáctico cumplimentado</w:t>
      </w:r>
    </w:p>
    <w:p w14:paraId="53FCDC6D" w14:textId="77777777" w:rsidR="00332507" w:rsidRDefault="003E0EAC">
      <w:r>
        <w:rPr>
          <w:b/>
        </w:rPr>
        <w:t>RET-001   Versión 0.1   Material del curso para revisión</w:t>
      </w:r>
    </w:p>
    <w:p w14:paraId="26A11D63" w14:textId="77777777" w:rsidR="00332507" w:rsidRDefault="003E0EAC">
      <w:r>
        <w:t>Organiza la atención durante una indisponibilidad y el cierre seguro de un uso de IA. Separa la interrupción temporal, la suspensión y la retirada definitiva, con sus decisiones, datos y obligaciones.</w:t>
      </w:r>
    </w:p>
    <w:p w14:paraId="0DF12600" w14:textId="77777777" w:rsidR="00332507" w:rsidRDefault="003E0EAC">
      <w:r>
        <w:t>Caso ficticio Tech Server IIT Spain. Las actuaciones son propuestas y los resultados indicados son sintéticos. Los datos que faltan permanecen pendientes; este documento no acredita una evaluación o implantación real.</w:t>
      </w:r>
    </w:p>
    <w:p w14:paraId="774B88F7" w14:textId="77777777" w:rsidR="00332507" w:rsidRDefault="003E0EAC">
      <w:pPr>
        <w:pStyle w:val="Ttulo1"/>
      </w:pPr>
      <w:r>
        <w:t>Identificación y escenarios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6576"/>
      </w:tblGrid>
      <w:tr w:rsidR="00332507" w14:paraId="61312700" w14:textId="77777777">
        <w:trPr>
          <w:cantSplit/>
          <w:tblHeader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D26A10" w14:textId="77777777" w:rsidR="00332507" w:rsidRDefault="003E0EAC">
            <w:pPr>
              <w:spacing w:after="40" w:line="252" w:lineRule="auto"/>
            </w:pPr>
            <w:r>
              <w:rPr>
                <w:b/>
                <w:sz w:val="19"/>
              </w:rPr>
              <w:t>Campo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3BA4E1" w14:textId="77777777" w:rsidR="00332507" w:rsidRDefault="003E0EAC">
            <w:pPr>
              <w:spacing w:after="40" w:line="252" w:lineRule="auto"/>
            </w:pPr>
            <w:r>
              <w:rPr>
                <w:b/>
                <w:sz w:val="19"/>
              </w:rPr>
              <w:t>Contenido</w:t>
            </w:r>
          </w:p>
        </w:tc>
      </w:tr>
      <w:tr w:rsidR="00332507" w14:paraId="49248B58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B20DFB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Organización y documento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CF2E01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Tech Server IIT Spain. RET-001 v0.1 propuesta didáctica.</w:t>
            </w:r>
          </w:p>
        </w:tc>
      </w:tr>
      <w:tr w:rsidR="00332507" w14:paraId="309636A2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02848A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Uso y componentes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A3663D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Chatbot de soporte USO-003. API, integración y canales adicionales pendientes de identificar.</w:t>
            </w:r>
          </w:p>
        </w:tc>
      </w:tr>
      <w:tr w:rsidR="00332507" w14:paraId="3B19BAFA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BAC417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Motivo y escenario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0154A9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Planificar caída temporal de API y retirada al finalizar el servicio; ninguna se afirma como ocurrida.</w:t>
            </w:r>
          </w:p>
        </w:tc>
      </w:tr>
      <w:tr w:rsidR="00332507" w14:paraId="21594C22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26CBA8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Expediente relacionado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5FC6C6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FD-001, SUP-001, PROV-001 del motor del chatbot, inventario y contrato pendiente.</w:t>
            </w:r>
          </w:p>
        </w:tc>
      </w:tr>
      <w:tr w:rsidR="00332507" w14:paraId="360BAB2F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CA82A6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Canal y capacidad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031363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Atención humana independiente de la API propuesta. Canal, cobertura, demanda y capacidad por confirmar.</w:t>
            </w:r>
          </w:p>
        </w:tc>
      </w:tr>
      <w:tr w:rsidR="00332507" w14:paraId="671754D9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B30B54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Autoridad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C68CE1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Funciones que activan contingencia, suspenden y retiran por confirmar.</w:t>
            </w:r>
          </w:p>
        </w:tc>
      </w:tr>
    </w:tbl>
    <w:p w14:paraId="051F031E" w14:textId="77777777" w:rsidR="00332507" w:rsidRDefault="00332507">
      <w:pPr>
        <w:spacing w:after="0"/>
      </w:pPr>
    </w:p>
    <w:p w14:paraId="11C75A29" w14:textId="77777777" w:rsidR="00332507" w:rsidRDefault="003E0EAC">
      <w:pPr>
        <w:pStyle w:val="Ttulo1"/>
      </w:pPr>
      <w:r>
        <w:t>Funciones y condiciones mínimas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803"/>
      </w:tblGrid>
      <w:tr w:rsidR="00332507" w14:paraId="3D4AD7E5" w14:textId="77777777">
        <w:trPr>
          <w:cantSplit/>
          <w:tblHeader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DA9C94" w14:textId="77777777" w:rsidR="00332507" w:rsidRDefault="003E0EAC">
            <w:pPr>
              <w:spacing w:after="40" w:line="252" w:lineRule="auto"/>
            </w:pPr>
            <w:r>
              <w:rPr>
                <w:b/>
                <w:sz w:val="19"/>
              </w:rPr>
              <w:t>Actividad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B5B0C3" w14:textId="77777777" w:rsidR="00332507" w:rsidRDefault="003E0EAC">
            <w:pPr>
              <w:spacing w:after="40" w:line="252" w:lineRule="auto"/>
            </w:pPr>
            <w:r>
              <w:rPr>
                <w:b/>
                <w:sz w:val="19"/>
              </w:rPr>
              <w:t>Función y medios</w:t>
            </w:r>
          </w:p>
        </w:tc>
      </w:tr>
      <w:tr w:rsidR="00332507" w14:paraId="24EF555F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4948B9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Detectar y contener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77EDEC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Función técnica y soporte propuestas; señales y permisos por confirmar.</w:t>
            </w:r>
          </w:p>
        </w:tc>
      </w:tr>
      <w:tr w:rsidR="00332507" w14:paraId="2609B373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AAE0CD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Atender y comunicar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7ED04C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Soporte humano propuesto; canal, carga y mensajes pendientes.</w:t>
            </w:r>
          </w:p>
        </w:tc>
      </w:tr>
      <w:tr w:rsidR="00332507" w14:paraId="7E38607C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361353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Tratar datos y cerrar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903B1A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Datos y seguridad propuestas; condiciones del proveedor y conservación pendientes.</w:t>
            </w:r>
          </w:p>
        </w:tc>
      </w:tr>
    </w:tbl>
    <w:p w14:paraId="53DA619E" w14:textId="77777777" w:rsidR="00332507" w:rsidRDefault="00332507">
      <w:pPr>
        <w:spacing w:after="0"/>
      </w:pPr>
    </w:p>
    <w:p w14:paraId="7BDFCBE0" w14:textId="77777777" w:rsidR="00332507" w:rsidRDefault="003E0EAC">
      <w:r>
        <w:t>Comprueba la alternativa antes de depender de ella. Si la capacidad no cubre la demanda, prepara priorización, recepción de pendientes, ampliación de medios o restricciones justificadas. El horario y los tiempos anunciados deben corresponder a lo disponible.</w:t>
      </w:r>
    </w:p>
    <w:p w14:paraId="539D5CA4" w14:textId="77777777" w:rsidR="00332507" w:rsidRDefault="003E0EAC">
      <w:r>
        <w:br w:type="page"/>
      </w:r>
    </w:p>
    <w:p w14:paraId="56F7DA9D" w14:textId="77777777" w:rsidR="00332507" w:rsidRDefault="003E0EAC">
      <w:pPr>
        <w:pStyle w:val="Ttulo1"/>
      </w:pPr>
      <w:r>
        <w:lastRenderedPageBreak/>
        <w:t>Actuación ante una caída temporal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4762"/>
        <w:gridCol w:w="3458"/>
      </w:tblGrid>
      <w:tr w:rsidR="00332507" w14:paraId="2E1731D4" w14:textId="77777777">
        <w:trPr>
          <w:cantSplit/>
          <w:tblHeader/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8AAD78" w14:textId="77777777" w:rsidR="00332507" w:rsidRDefault="003E0EAC">
            <w:pPr>
              <w:spacing w:after="40" w:line="252" w:lineRule="auto"/>
            </w:pPr>
            <w:r>
              <w:rPr>
                <w:b/>
                <w:sz w:val="19"/>
              </w:rPr>
              <w:t>Paso</w:t>
            </w:r>
          </w:p>
        </w:tc>
        <w:tc>
          <w:tcPr>
            <w:tcW w:w="4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2DDF23" w14:textId="77777777" w:rsidR="00332507" w:rsidRDefault="003E0EAC">
            <w:pPr>
              <w:spacing w:after="40" w:line="252" w:lineRule="auto"/>
            </w:pPr>
            <w:r>
              <w:rPr>
                <w:b/>
                <w:sz w:val="19"/>
              </w:rPr>
              <w:t>Actuación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D61603" w14:textId="77777777" w:rsidR="00332507" w:rsidRDefault="003E0EAC">
            <w:pPr>
              <w:spacing w:after="40" w:line="252" w:lineRule="auto"/>
            </w:pPr>
            <w:r>
              <w:rPr>
                <w:b/>
                <w:sz w:val="19"/>
              </w:rPr>
              <w:t>Registro y función</w:t>
            </w:r>
          </w:p>
        </w:tc>
      </w:tr>
      <w:tr w:rsidR="00332507" w14:paraId="18C46877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DF6975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Reconocer</w:t>
            </w:r>
          </w:p>
        </w:tc>
        <w:tc>
          <w:tcPr>
            <w:tcW w:w="4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DD865E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Confirmar la señal y el alcance de la indisponibilidad.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78AE53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Señales y función técnica pendientes.</w:t>
            </w:r>
          </w:p>
        </w:tc>
      </w:tr>
      <w:tr w:rsidR="00332507" w14:paraId="15B7D534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E86D8E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Contener</w:t>
            </w:r>
          </w:p>
        </w:tc>
        <w:tc>
          <w:tcPr>
            <w:tcW w:w="4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BFAFA4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Limitar actuaciones afectadas y evitar mensajes que aparenten servicio normal.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1CBE5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Permisos de suspensión por comprobar.</w:t>
            </w:r>
          </w:p>
        </w:tc>
      </w:tr>
      <w:tr w:rsidR="00332507" w14:paraId="2CF9B6A6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7AEA88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Conmutar</w:t>
            </w:r>
          </w:p>
        </w:tc>
        <w:tc>
          <w:tcPr>
            <w:tcW w:w="4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84378D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Habilitar el canal humano que no dependa de la misma API.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53F564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Canal y prueba de independencia pendientes.</w:t>
            </w:r>
          </w:p>
        </w:tc>
      </w:tr>
      <w:tr w:rsidR="00332507" w14:paraId="24123EA8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E0D66D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Mantener solicitudes</w:t>
            </w:r>
          </w:p>
        </w:tc>
        <w:tc>
          <w:tcPr>
            <w:tcW w:w="4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8EB817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Conservar referencias y transferir solo la información necesaria por un cauce permitido.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390F71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Recorrido y reglas con FD-001 pendientes.</w:t>
            </w:r>
          </w:p>
        </w:tc>
      </w:tr>
      <w:tr w:rsidR="00332507" w14:paraId="1CA8CF67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FA6ABD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Priorizar</w:t>
            </w:r>
          </w:p>
        </w:tc>
        <w:tc>
          <w:tcPr>
            <w:tcW w:w="4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DDC398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Gestionar urgencias y pendientes según capacidad y condiciones del servicio.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A561E2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Carga, capacidad y reglas por confirmar.</w:t>
            </w:r>
          </w:p>
        </w:tc>
      </w:tr>
      <w:tr w:rsidR="00332507" w14:paraId="36ABC296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297405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Comunicar</w:t>
            </w:r>
          </w:p>
        </w:tc>
        <w:tc>
          <w:tcPr>
            <w:tcW w:w="4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548FE0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Informar del estado, el canal y expectativas respaldadas.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2056B9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Soporte prepara mensaje; cobertura sin confirmar.</w:t>
            </w:r>
          </w:p>
        </w:tc>
      </w:tr>
      <w:tr w:rsidR="00332507" w14:paraId="2BF36F48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54C3FD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Recuperar</w:t>
            </w:r>
          </w:p>
        </w:tc>
        <w:tc>
          <w:tcPr>
            <w:tcW w:w="4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EFB666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Comprobar condiciones y autorización antes de restablecer el uso.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3539B4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Criterios de retorno por definir y probar.</w:t>
            </w:r>
          </w:p>
        </w:tc>
      </w:tr>
    </w:tbl>
    <w:p w14:paraId="3500DC2D" w14:textId="77777777" w:rsidR="00332507" w:rsidRDefault="00332507">
      <w:pPr>
        <w:spacing w:after="0"/>
      </w:pPr>
    </w:p>
    <w:p w14:paraId="7D0B6B9B" w14:textId="77777777" w:rsidR="00332507" w:rsidRDefault="003E0EAC">
      <w:pPr>
        <w:pStyle w:val="Ttulo1"/>
      </w:pPr>
      <w:r>
        <w:t>Mensaje al usuario</w:t>
      </w:r>
    </w:p>
    <w:p w14:paraId="3A2C2187" w14:textId="77777777" w:rsidR="00332507" w:rsidRDefault="003E0EAC">
      <w:r>
        <w:t>Propuesta pendiente de completar: «El asistente no está disponible. Puedes continuar por el canal de soporte indicado. Si ya tienes una solicitud abierta, utiliza su referencia para que podamos localizarla». Canal, cobertura y expectativa de atención deben confirmarse antes de utilizar el mensaje.</w:t>
      </w:r>
    </w:p>
    <w:p w14:paraId="4A0F1A93" w14:textId="77777777" w:rsidR="00332507" w:rsidRDefault="003E0EAC">
      <w:r>
        <w:rPr>
          <w:b/>
        </w:rPr>
        <w:t xml:space="preserve">Alternativa insuficiente  </w:t>
      </w:r>
      <w:r>
        <w:t>Si no hay cobertura inmediata, informar de recepción y priorización según el servicio. No se promete atención instantánea ni se cambia a otra API sin evaluación.</w:t>
      </w:r>
    </w:p>
    <w:p w14:paraId="407B4DC6" w14:textId="77777777" w:rsidR="00332507" w:rsidRDefault="003E0EAC">
      <w:r>
        <w:br w:type="page"/>
      </w:r>
    </w:p>
    <w:p w14:paraId="55636CA3" w14:textId="77777777" w:rsidR="00332507" w:rsidRDefault="003E0EAC">
      <w:pPr>
        <w:pStyle w:val="Ttulo1"/>
      </w:pPr>
      <w:r>
        <w:t>Retirada planificada</w:t>
      </w:r>
    </w:p>
    <w:p w14:paraId="624B7C89" w14:textId="77777777" w:rsidR="00332507" w:rsidRDefault="003E0EAC">
      <w:r>
        <w:t>La función con autoridad define motivo, alcance y fecha. El cese operativo necesita continuidad de atención y control de integraciones; el cierre de obligaciones puede continuar después. Documenta ambas decisiones.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09"/>
        <w:gridCol w:w="2211"/>
        <w:gridCol w:w="3118"/>
      </w:tblGrid>
      <w:tr w:rsidR="00332507" w14:paraId="39CBBE07" w14:textId="77777777">
        <w:trPr>
          <w:cantSplit/>
          <w:tblHeader/>
          <w:jc w:val="center"/>
        </w:trPr>
        <w:tc>
          <w:tcPr>
            <w:tcW w:w="43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F56D03" w14:textId="77777777" w:rsidR="00332507" w:rsidRDefault="003E0EAC">
            <w:pPr>
              <w:spacing w:after="40" w:line="252" w:lineRule="auto"/>
            </w:pPr>
            <w:r>
              <w:rPr>
                <w:b/>
                <w:sz w:val="19"/>
              </w:rPr>
              <w:t>Comprobación</w:t>
            </w:r>
          </w:p>
        </w:tc>
        <w:tc>
          <w:tcPr>
            <w:tcW w:w="221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63CC61" w14:textId="77777777" w:rsidR="00332507" w:rsidRDefault="003E0EAC">
            <w:pPr>
              <w:spacing w:after="40" w:line="252" w:lineRule="auto"/>
            </w:pPr>
            <w:r>
              <w:rPr>
                <w:b/>
                <w:sz w:val="19"/>
              </w:rPr>
              <w:t>Estado y evidencia</w:t>
            </w:r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A4793B" w14:textId="77777777" w:rsidR="00332507" w:rsidRDefault="003E0EAC">
            <w:pPr>
              <w:spacing w:after="40" w:line="252" w:lineRule="auto"/>
            </w:pPr>
            <w:r>
              <w:rPr>
                <w:b/>
                <w:sz w:val="19"/>
              </w:rPr>
              <w:t>Función o pendiente</w:t>
            </w:r>
          </w:p>
        </w:tc>
      </w:tr>
      <w:tr w:rsidR="00332507" w14:paraId="7067E7D1" w14:textId="77777777">
        <w:trPr>
          <w:cantSplit/>
          <w:jc w:val="center"/>
        </w:trPr>
        <w:tc>
          <w:tcPr>
            <w:tcW w:w="43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45D41B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Motivo alcance y fecha aprobados</w:t>
            </w:r>
          </w:p>
        </w:tc>
        <w:tc>
          <w:tcPr>
            <w:tcW w:w="221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E6E72E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Pendiente.</w:t>
            </w:r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3F7B3E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Función técnica, datos o SGIA por confirmar según la actuación.</w:t>
            </w:r>
          </w:p>
        </w:tc>
      </w:tr>
      <w:tr w:rsidR="00332507" w14:paraId="7D0E5E3F" w14:textId="77777777">
        <w:trPr>
          <w:cantSplit/>
          <w:jc w:val="center"/>
        </w:trPr>
        <w:tc>
          <w:tcPr>
            <w:tcW w:w="43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352526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Alternativa de atención preparada y probada</w:t>
            </w:r>
          </w:p>
        </w:tc>
        <w:tc>
          <w:tcPr>
            <w:tcW w:w="221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DF161E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Pendiente.</w:t>
            </w:r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606BA5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Servicio y soporte propuestos; asignación por confirmar.</w:t>
            </w:r>
          </w:p>
        </w:tc>
      </w:tr>
      <w:tr w:rsidR="00332507" w14:paraId="6E27F8DF" w14:textId="77777777">
        <w:trPr>
          <w:cantSplit/>
          <w:jc w:val="center"/>
        </w:trPr>
        <w:tc>
          <w:tcPr>
            <w:tcW w:w="43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4297C4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Solicitudes abiertas asignadas a un recorrido de continuidad</w:t>
            </w:r>
          </w:p>
        </w:tc>
        <w:tc>
          <w:tcPr>
            <w:tcW w:w="221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C4FDDD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Pendiente.</w:t>
            </w:r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4BE1F4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Servicio y soporte propuestos; asignación por confirmar.</w:t>
            </w:r>
          </w:p>
        </w:tc>
      </w:tr>
      <w:tr w:rsidR="00332507" w14:paraId="5113BF9A" w14:textId="77777777">
        <w:trPr>
          <w:cantSplit/>
          <w:jc w:val="center"/>
        </w:trPr>
        <w:tc>
          <w:tcPr>
            <w:tcW w:w="43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837BCD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Usuarios y equipos informados</w:t>
            </w:r>
          </w:p>
        </w:tc>
        <w:tc>
          <w:tcPr>
            <w:tcW w:w="221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311374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Pendiente.</w:t>
            </w:r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C43AE2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Servicio y soporte propuestos; asignación por confirmar.</w:t>
            </w:r>
          </w:p>
        </w:tc>
      </w:tr>
      <w:tr w:rsidR="00332507" w14:paraId="03AAEA68" w14:textId="77777777">
        <w:trPr>
          <w:cantSplit/>
          <w:jc w:val="center"/>
        </w:trPr>
        <w:tc>
          <w:tcPr>
            <w:tcW w:w="43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AA4611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Nuevas entradas al componente retirado detenidas</w:t>
            </w:r>
          </w:p>
        </w:tc>
        <w:tc>
          <w:tcPr>
            <w:tcW w:w="221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4EF330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Pendiente.</w:t>
            </w:r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D43966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Función técnica, datos o SGIA por confirmar según la actuación.</w:t>
            </w:r>
          </w:p>
        </w:tc>
      </w:tr>
      <w:tr w:rsidR="00332507" w14:paraId="27FB7FCC" w14:textId="77777777">
        <w:trPr>
          <w:cantSplit/>
          <w:jc w:val="center"/>
        </w:trPr>
        <w:tc>
          <w:tcPr>
            <w:tcW w:w="43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EF3DEB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Integraciones credenciales y permisos innecesarios revocados</w:t>
            </w:r>
          </w:p>
        </w:tc>
        <w:tc>
          <w:tcPr>
            <w:tcW w:w="221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274BAB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Pendiente.</w:t>
            </w:r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8EBD28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Función técnica, datos o SGIA por confirmar según la actuación.</w:t>
            </w:r>
          </w:p>
        </w:tc>
      </w:tr>
      <w:tr w:rsidR="00332507" w14:paraId="2DE47B82" w14:textId="77777777">
        <w:trPr>
          <w:cantSplit/>
          <w:jc w:val="center"/>
        </w:trPr>
        <w:tc>
          <w:tcPr>
            <w:tcW w:w="43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628DE5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Canales secundarios y dependencias revisados</w:t>
            </w:r>
          </w:p>
        </w:tc>
        <w:tc>
          <w:tcPr>
            <w:tcW w:w="221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EA93C3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Pendiente.</w:t>
            </w:r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336632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Función técnica, datos o SGIA por confirmar según la actuación.</w:t>
            </w:r>
          </w:p>
        </w:tc>
      </w:tr>
      <w:tr w:rsidR="00332507" w14:paraId="4A600FD2" w14:textId="77777777">
        <w:trPr>
          <w:cantSplit/>
          <w:jc w:val="center"/>
        </w:trPr>
        <w:tc>
          <w:tcPr>
            <w:tcW w:w="43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630112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Inventario contratos y documentos actualizados</w:t>
            </w:r>
          </w:p>
        </w:tc>
        <w:tc>
          <w:tcPr>
            <w:tcW w:w="221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2CD705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Pendiente.</w:t>
            </w:r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41BF98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Función técnica, datos o SGIA por confirmar según la actuación.</w:t>
            </w:r>
          </w:p>
        </w:tc>
      </w:tr>
    </w:tbl>
    <w:p w14:paraId="624BD0D1" w14:textId="77777777" w:rsidR="00332507" w:rsidRDefault="00332507">
      <w:pPr>
        <w:spacing w:after="0"/>
      </w:pPr>
    </w:p>
    <w:p w14:paraId="1196C07D" w14:textId="77777777" w:rsidR="00332507" w:rsidRDefault="003E0EAC">
      <w:pPr>
        <w:pStyle w:val="Ttulo1"/>
      </w:pPr>
      <w:r>
        <w:t>Comunicación y transición</w:t>
      </w:r>
    </w:p>
    <w:p w14:paraId="5F6337BA" w14:textId="77777777" w:rsidR="00332507" w:rsidRDefault="003E0EAC">
      <w:r>
        <w:rPr>
          <w:b/>
        </w:rPr>
        <w:t xml:space="preserve">Destinatarios y contenido  </w:t>
      </w:r>
      <w:r>
        <w:t>Usuarios, soporte y funciones implicadas. Preparar fecha de cambio, canal sustituto, recorrido de solicitudes abiertas y condiciones verificadas.</w:t>
      </w:r>
    </w:p>
    <w:p w14:paraId="7C5DBCDF" w14:textId="77777777" w:rsidR="00332507" w:rsidRDefault="003E0EAC">
      <w:r>
        <w:rPr>
          <w:b/>
        </w:rPr>
        <w:t xml:space="preserve">Dependencias y proveedor  </w:t>
      </w:r>
      <w:r>
        <w:t>Identificar otras integraciones antes de cerrar. Contrato, exportación, datos y apoyo del proveedor pendientes de confirmar.</w:t>
      </w:r>
    </w:p>
    <w:p w14:paraId="3323C334" w14:textId="77777777" w:rsidR="00332507" w:rsidRDefault="003E0EAC">
      <w:r>
        <w:rPr>
          <w:b/>
        </w:rPr>
        <w:t xml:space="preserve">Actuación ante un pendiente  </w:t>
      </w:r>
      <w:r>
        <w:t>Separar el cese del chatbot del cierre documental o contractual; mantener función responsable y seguimiento de lo abierto.</w:t>
      </w:r>
    </w:p>
    <w:p w14:paraId="7E047608" w14:textId="77777777" w:rsidR="00332507" w:rsidRDefault="003E0EAC">
      <w:r>
        <w:br w:type="page"/>
      </w:r>
    </w:p>
    <w:p w14:paraId="0C311070" w14:textId="77777777" w:rsidR="00332507" w:rsidRDefault="003E0EAC">
      <w:pPr>
        <w:pStyle w:val="Ttulo1"/>
      </w:pPr>
      <w:r>
        <w:t>Datos residuales y copias</w:t>
      </w:r>
    </w:p>
    <w:p w14:paraId="51505228" w14:textId="77777777" w:rsidR="00332507" w:rsidRDefault="003E0EAC">
      <w:r>
        <w:t>Identifica cada ubicación y decide qué conservar o suprimir, por qué, durante cuánto tiempo o hasta qué condición y con qué accesos. Relaciona las decisiones con FD-001 y las condiciones aplicables. Evita ordenar el borrado de toda la evidencia sin analizar su finalidad.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3685"/>
        <w:gridCol w:w="3572"/>
      </w:tblGrid>
      <w:tr w:rsidR="00332507" w14:paraId="6E0AB081" w14:textId="77777777">
        <w:trPr>
          <w:cantSplit/>
          <w:tblHeader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6CAE96" w14:textId="77777777" w:rsidR="00332507" w:rsidRDefault="003E0EAC">
            <w:pPr>
              <w:spacing w:after="40" w:line="252" w:lineRule="auto"/>
            </w:pPr>
            <w:r>
              <w:rPr>
                <w:b/>
                <w:sz w:val="19"/>
              </w:rPr>
              <w:t>Conjunto o ubicación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72731B" w14:textId="77777777" w:rsidR="00332507" w:rsidRDefault="003E0EAC">
            <w:pPr>
              <w:spacing w:after="40" w:line="252" w:lineRule="auto"/>
            </w:pPr>
            <w:r>
              <w:rPr>
                <w:b/>
                <w:sz w:val="19"/>
              </w:rPr>
              <w:t>Decisión y razón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B698A4" w14:textId="77777777" w:rsidR="00332507" w:rsidRDefault="003E0EAC">
            <w:pPr>
              <w:spacing w:after="40" w:line="252" w:lineRule="auto"/>
            </w:pPr>
            <w:r>
              <w:rPr>
                <w:b/>
                <w:sz w:val="19"/>
              </w:rPr>
              <w:t>Evidencia y pendiente</w:t>
            </w:r>
          </w:p>
        </w:tc>
      </w:tr>
      <w:tr w:rsidR="00332507" w14:paraId="7102A4C1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22387B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Conversaciones y solicitudes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DD84A6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Conservar lo necesario para continuidad; resto por valorar según finalidad.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36B675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Pendiente: categorías, ubicación, responsable y plazo.</w:t>
            </w:r>
          </w:p>
        </w:tc>
      </w:tr>
      <w:tr w:rsidR="00332507" w14:paraId="62EE15F7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7782DE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Fuentes y archivos aportados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E430C7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Identificar en FD-001 y decidir si siguen siendo necesarios.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3009A1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Pendiente: versiones, derechos y destinos.</w:t>
            </w:r>
          </w:p>
        </w:tc>
      </w:tr>
      <w:tr w:rsidR="00332507" w14:paraId="6A006A97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CD9293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Registros de decisiones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7CF62F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Conservación justificada con acceso limitado y revisión.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FD2850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Pendiente: contenido mínimo y condición de cierre.</w:t>
            </w:r>
          </w:p>
        </w:tc>
      </w:tr>
      <w:tr w:rsidR="00332507" w14:paraId="5680480D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06017E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Cachés índices y ajustes si existen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74020F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Identificar antes de decidir supresión o conservación.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7FD7A3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Pendiente: inventario y comprobación técnica.</w:t>
            </w:r>
          </w:p>
        </w:tc>
      </w:tr>
      <w:tr w:rsidR="00332507" w14:paraId="0354112A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5911A3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Datos en el proveedor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0657CD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Confirmar supresión, retención y excepciones de la oferta contratada.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635F83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Pendiente: condiciones y evidencia del proveedor.</w:t>
            </w:r>
          </w:p>
        </w:tc>
      </w:tr>
      <w:tr w:rsidR="00332507" w14:paraId="748A130C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23334D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Copias de respaldo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73EFE9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Revisar acceso, expiración, restauración y obligaciones.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C78D72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Pendiente: ciclos y alcance de eliminación.</w:t>
            </w:r>
          </w:p>
        </w:tc>
      </w:tr>
    </w:tbl>
    <w:p w14:paraId="70099BE2" w14:textId="77777777" w:rsidR="00332507" w:rsidRDefault="00332507">
      <w:pPr>
        <w:spacing w:after="0"/>
      </w:pPr>
    </w:p>
    <w:p w14:paraId="3BAE15ED" w14:textId="77777777" w:rsidR="00332507" w:rsidRDefault="003E0EAC">
      <w:pPr>
        <w:pStyle w:val="Ttulo1"/>
      </w:pPr>
      <w:r>
        <w:t>Registro de una actuación sobre datos</w:t>
      </w:r>
    </w:p>
    <w:p w14:paraId="208C036F" w14:textId="77777777" w:rsidR="00332507" w:rsidRDefault="003E0EAC">
      <w:r>
        <w:rPr>
          <w:b/>
        </w:rPr>
        <w:t xml:space="preserve">Actuación y alcance  </w:t>
      </w:r>
      <w:r>
        <w:t>Pendiente. No se afirma una supresión ejecutada.</w:t>
      </w:r>
    </w:p>
    <w:p w14:paraId="366C871A" w14:textId="77777777" w:rsidR="00332507" w:rsidRDefault="003E0EAC">
      <w:r>
        <w:rPr>
          <w:b/>
        </w:rPr>
        <w:t xml:space="preserve">Comprobación y límites  </w:t>
      </w:r>
      <w:r>
        <w:t>Pendiente. Pedir evidencia recuperable y explicar copias o ubicaciones no cubiertas.</w:t>
      </w:r>
    </w:p>
    <w:p w14:paraId="7C87B8BF" w14:textId="77777777" w:rsidR="00332507" w:rsidRDefault="003E0EAC">
      <w:r>
        <w:t>Una respuesta del proveedor puede respaldar el compromiso declarado y su alcance. La organización conserva también sus comprobaciones de la integración y explica qué parte no ha podido verificar.</w:t>
      </w:r>
    </w:p>
    <w:p w14:paraId="7DC78273" w14:textId="77777777" w:rsidR="00332507" w:rsidRDefault="003E0EAC">
      <w:r>
        <w:br w:type="page"/>
      </w:r>
    </w:p>
    <w:p w14:paraId="69E47AC6" w14:textId="77777777" w:rsidR="00332507" w:rsidRDefault="003E0EAC">
      <w:pPr>
        <w:pStyle w:val="Ttulo1"/>
      </w:pPr>
      <w:r>
        <w:t>Ensayos y cierre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3742"/>
        <w:gridCol w:w="3288"/>
      </w:tblGrid>
      <w:tr w:rsidR="00332507" w14:paraId="6FB8852C" w14:textId="77777777">
        <w:trPr>
          <w:cantSplit/>
          <w:tblHeader/>
          <w:jc w:val="center"/>
        </w:trPr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46E7A6" w14:textId="77777777" w:rsidR="00332507" w:rsidRDefault="003E0EAC">
            <w:pPr>
              <w:spacing w:after="40" w:line="252" w:lineRule="auto"/>
            </w:pPr>
            <w:r>
              <w:rPr>
                <w:b/>
                <w:sz w:val="19"/>
              </w:rPr>
              <w:t>Escenario de prueba</w:t>
            </w:r>
          </w:p>
        </w:tc>
        <w:tc>
          <w:tcPr>
            <w:tcW w:w="37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31D6D3" w14:textId="77777777" w:rsidR="00332507" w:rsidRDefault="003E0EAC">
            <w:pPr>
              <w:spacing w:after="40" w:line="252" w:lineRule="auto"/>
            </w:pPr>
            <w:r>
              <w:rPr>
                <w:b/>
                <w:sz w:val="19"/>
              </w:rPr>
              <w:t>Criterio de resultado</w:t>
            </w:r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0B1886" w14:textId="77777777" w:rsidR="00332507" w:rsidRDefault="003E0EAC">
            <w:pPr>
              <w:spacing w:after="40" w:line="252" w:lineRule="auto"/>
            </w:pPr>
            <w:r>
              <w:rPr>
                <w:b/>
                <w:sz w:val="19"/>
              </w:rPr>
              <w:t>Estado y próximo paso</w:t>
            </w:r>
          </w:p>
        </w:tc>
      </w:tr>
      <w:tr w:rsidR="00332507" w14:paraId="14E3CEF8" w14:textId="77777777">
        <w:trPr>
          <w:cantSplit/>
          <w:jc w:val="center"/>
        </w:trPr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D9E78B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Consulta nueva durante la caída</w:t>
            </w:r>
          </w:p>
        </w:tc>
        <w:tc>
          <w:tcPr>
            <w:tcW w:w="37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946B09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Canal alternativo accesible y estado real visible.</w:t>
            </w:r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DAD9D7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Diseñado; sin ejecutar. Completar canal y responsables.</w:t>
            </w:r>
          </w:p>
        </w:tc>
      </w:tr>
      <w:tr w:rsidR="00332507" w14:paraId="1E821932" w14:textId="77777777">
        <w:trPr>
          <w:cantSplit/>
          <w:jc w:val="center"/>
        </w:trPr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87CCF9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Solicitud abierta</w:t>
            </w:r>
          </w:p>
        </w:tc>
        <w:tc>
          <w:tcPr>
            <w:tcW w:w="37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CF2DDF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Referencia conservada y atención por recorrido permitido.</w:t>
            </w:r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1F8D71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Sin ejecutar. Ensayar continuidad con datos ficticios.</w:t>
            </w:r>
          </w:p>
        </w:tc>
      </w:tr>
      <w:tr w:rsidR="00332507" w14:paraId="73204740" w14:textId="77777777">
        <w:trPr>
          <w:cantSplit/>
          <w:jc w:val="center"/>
        </w:trPr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0D5149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Carga o falta de cobertura</w:t>
            </w:r>
          </w:p>
        </w:tc>
        <w:tc>
          <w:tcPr>
            <w:tcW w:w="37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F400E3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Recepción y priorización coherentes con capacidad disponible.</w:t>
            </w:r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D2D41E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Sin ejecutar. Medir demanda y capacidad de la alternativa.</w:t>
            </w:r>
          </w:p>
        </w:tc>
      </w:tr>
      <w:tr w:rsidR="00332507" w14:paraId="604092D1" w14:textId="77777777">
        <w:trPr>
          <w:cantSplit/>
          <w:jc w:val="center"/>
        </w:trPr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5A4D66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Cese de integración</w:t>
            </w:r>
          </w:p>
        </w:tc>
        <w:tc>
          <w:tcPr>
            <w:tcW w:w="37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58124D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Sin nuevas entradas por los canales del alcance retirado.</w:t>
            </w:r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C3026A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Sin ejecutar. Identificar canales y comprobar su cierre.</w:t>
            </w:r>
          </w:p>
        </w:tc>
      </w:tr>
      <w:tr w:rsidR="00332507" w14:paraId="4E3EBCC7" w14:textId="77777777">
        <w:trPr>
          <w:cantSplit/>
          <w:jc w:val="center"/>
        </w:trPr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4D54F0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Fin de contrato con copias pendientes</w:t>
            </w:r>
          </w:p>
        </w:tc>
        <w:tc>
          <w:tcPr>
            <w:tcW w:w="37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C03C13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Cese operativo y obligaciones abiertas registrados por separado.</w:t>
            </w:r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CD8A48" w14:textId="77777777" w:rsidR="00332507" w:rsidRDefault="003E0EAC">
            <w:pPr>
              <w:spacing w:after="40" w:line="252" w:lineRule="auto"/>
            </w:pPr>
            <w:r>
              <w:rPr>
                <w:sz w:val="19"/>
              </w:rPr>
              <w:t>Sin ejecutar. Confirmar condiciones de datos y seguimiento.</w:t>
            </w:r>
          </w:p>
        </w:tc>
      </w:tr>
    </w:tbl>
    <w:p w14:paraId="57DD0937" w14:textId="77777777" w:rsidR="00332507" w:rsidRDefault="00332507">
      <w:pPr>
        <w:spacing w:after="0"/>
      </w:pPr>
    </w:p>
    <w:p w14:paraId="55B76489" w14:textId="77777777" w:rsidR="00332507" w:rsidRDefault="003E0EAC">
      <w:r>
        <w:rPr>
          <w:b/>
        </w:rPr>
        <w:t xml:space="preserve">Conclusión de continuidad  </w:t>
      </w:r>
      <w:r>
        <w:t>Plan propuesto, pendiente de medios y ensayos. No se acredita atención humana disponible ni conmutación efectiva.</w:t>
      </w:r>
    </w:p>
    <w:p w14:paraId="7798C8A3" w14:textId="77777777" w:rsidR="00332507" w:rsidRDefault="003E0EAC">
      <w:r>
        <w:rPr>
          <w:b/>
        </w:rPr>
        <w:t xml:space="preserve">Cese operativo  </w:t>
      </w:r>
      <w:r>
        <w:t>No realizado en el ejercicio. Función, fecha y evidencia por confirmar.</w:t>
      </w:r>
    </w:p>
    <w:p w14:paraId="3B56127F" w14:textId="77777777" w:rsidR="00332507" w:rsidRDefault="003E0EAC">
      <w:r>
        <w:rPr>
          <w:b/>
        </w:rPr>
        <w:t xml:space="preserve">Obligaciones abiertas  </w:t>
      </w:r>
      <w:r>
        <w:t>Datos del proveedor, copias, condiciones contractuales y pruebas de cierre pendientes. Asignar función y condición de seguimiento.</w:t>
      </w:r>
    </w:p>
    <w:p w14:paraId="70106096" w14:textId="77777777" w:rsidR="00332507" w:rsidRDefault="003E0EAC">
      <w:r>
        <w:rPr>
          <w:b/>
        </w:rPr>
        <w:t xml:space="preserve">Cierre final  </w:t>
      </w:r>
      <w:r>
        <w:t>Pendiente hasta resolver o gestionar formalmente lo abierto. No se completa una fecha de cierre ficticia.</w:t>
      </w:r>
    </w:p>
    <w:p w14:paraId="3F563B26" w14:textId="77777777" w:rsidR="00332507" w:rsidRDefault="003E0EAC">
      <w:hyperlink r:id="rId8">
        <w:r>
          <w:rPr>
            <w:color w:val="0B6591"/>
            <w:u w:val="single"/>
          </w:rPr>
          <w:t>Consultar la lección 9.5 sobre retirada</w:t>
        </w:r>
      </w:hyperlink>
    </w:p>
    <w:sectPr w:rsidR="00332507" w:rsidSect="00034616">
      <w:headerReference w:type="default" r:id="rId9"/>
      <w:footerReference w:type="default" r:id="rId10"/>
      <w:pgSz w:w="11906" w:h="16838"/>
      <w:pgMar w:top="1020" w:right="1134" w:bottom="1020" w:left="1134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02112" w14:textId="77777777" w:rsidR="009F6FFD" w:rsidRDefault="009F6FFD">
      <w:pPr>
        <w:spacing w:after="0" w:line="240" w:lineRule="auto"/>
      </w:pPr>
      <w:r>
        <w:separator/>
      </w:r>
    </w:p>
  </w:endnote>
  <w:endnote w:type="continuationSeparator" w:id="0">
    <w:p w14:paraId="4C1B697B" w14:textId="77777777" w:rsidR="009F6FFD" w:rsidRDefault="009F6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B1760" w14:textId="3C58C69A" w:rsidR="00332507" w:rsidRDefault="003E0EAC">
    <w:pPr>
      <w:pStyle w:val="Piedepgina"/>
      <w:jc w:val="right"/>
    </w:pPr>
    <w:r>
      <w:rPr>
        <w:sz w:val="16"/>
      </w:rPr>
      <w:t xml:space="preserve">José Manuel Hernández </w:t>
    </w:r>
    <w:proofErr w:type="gramStart"/>
    <w:r>
      <w:rPr>
        <w:sz w:val="16"/>
      </w:rPr>
      <w:t>Agudo  |</w:t>
    </w:r>
    <w:proofErr w:type="gramEnd"/>
    <w:r>
      <w:rPr>
        <w:sz w:val="16"/>
      </w:rPr>
      <w:t xml:space="preserve">  RET-</w:t>
    </w:r>
    <w:proofErr w:type="gramStart"/>
    <w:r>
      <w:rPr>
        <w:sz w:val="16"/>
      </w:rPr>
      <w:t>001  |</w:t>
    </w:r>
    <w:proofErr w:type="gramEnd"/>
    <w:r>
      <w:rPr>
        <w:sz w:val="16"/>
      </w:rPr>
      <w:t xml:space="preserve">  </w:t>
    </w:r>
    <w:proofErr w:type="gramStart"/>
    <w:r>
      <w:rPr>
        <w:sz w:val="16"/>
      </w:rPr>
      <w:t>Ejemplo  |</w:t>
    </w:r>
    <w:proofErr w:type="gramEnd"/>
    <w:r>
      <w:rPr>
        <w:sz w:val="16"/>
      </w:rPr>
      <w:t xml:space="preserve">  </w:t>
    </w:r>
    <w:r>
      <w:fldChar w:fldCharType="begin"/>
    </w:r>
    <w:r>
      <w:instrText>PAGE</w:instrText>
    </w:r>
    <w:r>
      <w:fldChar w:fldCharType="separate"/>
    </w:r>
    <w:r w:rsidR="009B016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1705D" w14:textId="77777777" w:rsidR="009F6FFD" w:rsidRDefault="009F6FFD">
      <w:pPr>
        <w:spacing w:after="0" w:line="240" w:lineRule="auto"/>
      </w:pPr>
      <w:r>
        <w:separator/>
      </w:r>
    </w:p>
  </w:footnote>
  <w:footnote w:type="continuationSeparator" w:id="0">
    <w:p w14:paraId="51BAE60B" w14:textId="77777777" w:rsidR="009F6FFD" w:rsidRDefault="009F6F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7404F" w14:textId="77777777" w:rsidR="00332507" w:rsidRDefault="003E0EAC">
    <w:r>
      <w:rPr>
        <w:sz w:val="16"/>
      </w:rPr>
      <w:t>Fundamentos del SGIA e ISO/IEC 42001     Módulo 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946410">
    <w:abstractNumId w:val="8"/>
  </w:num>
  <w:num w:numId="2" w16cid:durableId="1809082870">
    <w:abstractNumId w:val="6"/>
  </w:num>
  <w:num w:numId="3" w16cid:durableId="500896111">
    <w:abstractNumId w:val="5"/>
  </w:num>
  <w:num w:numId="4" w16cid:durableId="518661147">
    <w:abstractNumId w:val="4"/>
  </w:num>
  <w:num w:numId="5" w16cid:durableId="748500345">
    <w:abstractNumId w:val="7"/>
  </w:num>
  <w:num w:numId="6" w16cid:durableId="849638641">
    <w:abstractNumId w:val="3"/>
  </w:num>
  <w:num w:numId="7" w16cid:durableId="1379937103">
    <w:abstractNumId w:val="2"/>
  </w:num>
  <w:num w:numId="8" w16cid:durableId="1626308027">
    <w:abstractNumId w:val="1"/>
  </w:num>
  <w:num w:numId="9" w16cid:durableId="962885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2519"/>
    <w:rsid w:val="0029639D"/>
    <w:rsid w:val="00326F90"/>
    <w:rsid w:val="00332507"/>
    <w:rsid w:val="003E0EAC"/>
    <w:rsid w:val="006C1992"/>
    <w:rsid w:val="006D0CC5"/>
    <w:rsid w:val="009B0165"/>
    <w:rsid w:val="009F6FFD"/>
    <w:rsid w:val="00AA1D8D"/>
    <w:rsid w:val="00AC4F2A"/>
    <w:rsid w:val="00AD0F42"/>
    <w:rsid w:val="00B47730"/>
    <w:rsid w:val="00C254B5"/>
    <w:rsid w:val="00C36A1B"/>
    <w:rsid w:val="00CB0664"/>
    <w:rsid w:val="00F662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3065C7E9-45D9-4226-8455-E13F71AAA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000000"/>
      <w:sz w:val="21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spacing w:after="200"/>
      <w:contextualSpacing/>
    </w:pPr>
    <w:rPr>
      <w:rFonts w:asciiTheme="majorHAnsi" w:eastAsiaTheme="majorEastAsia" w:hAnsiTheme="majorHAnsi" w:cstheme="majorBidi"/>
      <w:spacing w:val="5"/>
      <w:kern w:val="28"/>
      <w:sz w:val="4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2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mhernandez.tech/sgia-leccion-9-5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1239</Words>
  <Characters>6819</Characters>
  <Application>Microsoft Office Word</Application>
  <DocSecurity>0</DocSecurity>
  <Lines>56</Lines>
  <Paragraphs>16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Títulos</vt:lpstr>
      </vt:variant>
      <vt:variant>
        <vt:i4>9</vt:i4>
      </vt:variant>
      <vt:variant>
        <vt:lpstr>Title</vt:lpstr>
      </vt:variant>
      <vt:variant>
        <vt:i4>1</vt:i4>
      </vt:variant>
    </vt:vector>
  </HeadingPairs>
  <TitlesOfParts>
    <vt:vector size="11" baseType="lpstr">
      <vt:lpstr>Contingencia y retirada de sistemas de inteligencia artificial</vt:lpstr>
      <vt:lpstr>Identificación y escenarios</vt:lpstr>
      <vt:lpstr>Funciones y condiciones mínimas</vt:lpstr>
      <vt:lpstr>Actuación ante una caída temporal</vt:lpstr>
      <vt:lpstr>Mensaje al usuario</vt:lpstr>
      <vt:lpstr>Retirada planificada</vt:lpstr>
      <vt:lpstr>Comunicación y transición</vt:lpstr>
      <vt:lpstr>Datos residuales y copias</vt:lpstr>
      <vt:lpstr>Registro de una actuación sobre datos</vt:lpstr>
      <vt:lpstr>Ensayos y cierre</vt:lpstr>
      <vt:lpstr/>
    </vt:vector>
  </TitlesOfParts>
  <Manager/>
  <Company>Jmhernandez</Company>
  <LinksUpToDate>false</LinksUpToDate>
  <CharactersWithSpaces>8042</CharactersWithSpaces>
  <SharedDoc>false</SharedDoc>
  <HyperlinkBase>https://jmhernandez.tech/curso-sgia-iso-42001/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Contingencia y retirada de sistemas de inteligencia artificial</dc:title>
  <dc:subject>Plantillas del módulo 9 del curso SGIA</dc:subject>
  <dc:creator>José Manuel Hernández Agudo</dc:creator>
  <cp:keywords>ISO 42001</cp:keywords>
  <dc:description>https://jmhernandez.tech/curso-sgia-iso-42001/</dc:description>
  <cp:lastModifiedBy>José Manuel Hernández Agudo</cp:lastModifiedBy>
  <cp:revision>4</cp:revision>
  <dcterms:created xsi:type="dcterms:W3CDTF">2026-10-11T08:27:00Z</dcterms:created>
  <dcterms:modified xsi:type="dcterms:W3CDTF">2026-10-11T08:35:00Z</dcterms:modified>
  <cp:category>Plantillas</cp:category>
  <cp:contentStatus>Finalizado</cp:contentStatus>
</cp:coreProperties>
</file>