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537B8" w14:textId="77777777" w:rsidR="00290BBD" w:rsidRDefault="00CD0791">
      <w:pPr>
        <w:pStyle w:val="Ttulo"/>
      </w:pPr>
      <w:r>
        <w:t>Evaluación de proveedores de inteligencia artificial</w:t>
      </w:r>
    </w:p>
    <w:p w14:paraId="32078E43" w14:textId="77777777" w:rsidR="00290BBD" w:rsidRDefault="00CD0791">
      <w:pPr>
        <w:pStyle w:val="Subttulo"/>
      </w:pPr>
      <w:r>
        <w:t>Ejemplo didáctico cumplimentado</w:t>
      </w:r>
    </w:p>
    <w:p w14:paraId="66E977C7" w14:textId="77777777" w:rsidR="00290BBD" w:rsidRDefault="00CD0791">
      <w:r>
        <w:rPr>
          <w:b/>
        </w:rPr>
        <w:t>PROV-001   Versión 0.1   Material del curso para revisión</w:t>
      </w:r>
    </w:p>
    <w:p w14:paraId="25A50C86" w14:textId="77777777" w:rsidR="00290BBD" w:rsidRDefault="00CD0791">
      <w:r>
        <w:t>Este formulario permite pedir información al proveedor y registrar después la evaluación interna de un uso concreto. Separa la respuesta recibida de la evidencia que permite respaldarla.</w:t>
      </w:r>
    </w:p>
    <w:p w14:paraId="47DE347D" w14:textId="77777777" w:rsidR="00290BBD" w:rsidRDefault="00CD0791">
      <w:r>
        <w:t>Caso ficticio Tech Server IIT Spain. Las actuaciones son propuestas y los resultados indicados son sintéticos. Los datos que faltan permanecen pendientes; este documento no acredita una evaluación o implantación real.</w:t>
      </w:r>
    </w:p>
    <w:p w14:paraId="32908803" w14:textId="77777777" w:rsidR="00290BBD" w:rsidRDefault="00CD0791">
      <w:pPr>
        <w:pStyle w:val="Ttulo1"/>
      </w:pPr>
      <w:r>
        <w:t>Identificación y alcance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6576"/>
      </w:tblGrid>
      <w:tr w:rsidR="00290BBD" w14:paraId="2B3351F2" w14:textId="77777777">
        <w:trPr>
          <w:cantSplit/>
          <w:tblHeader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BEA471" w14:textId="77777777" w:rsidR="00290BBD" w:rsidRDefault="00CD0791">
            <w:pPr>
              <w:spacing w:after="40" w:line="252" w:lineRule="auto"/>
            </w:pPr>
            <w:r>
              <w:rPr>
                <w:b/>
                <w:sz w:val="19"/>
              </w:rPr>
              <w:t>Campo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B77C96" w14:textId="77777777" w:rsidR="00290BBD" w:rsidRDefault="00CD0791">
            <w:pPr>
              <w:spacing w:after="40" w:line="252" w:lineRule="auto"/>
            </w:pPr>
            <w:r>
              <w:rPr>
                <w:b/>
                <w:sz w:val="19"/>
              </w:rPr>
              <w:t>Contenido</w:t>
            </w:r>
          </w:p>
        </w:tc>
      </w:tr>
      <w:tr w:rsidR="00290BBD" w14:paraId="3A435E68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DB8761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Organización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E5859C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Tech Server IIT Spain</w:t>
            </w:r>
          </w:p>
        </w:tc>
      </w:tr>
      <w:tr w:rsidR="00290BBD" w14:paraId="21742B64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89801E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Copia y versión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04E28E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PROV-001-COP v0.1 propuesta didáctica</w:t>
            </w:r>
          </w:p>
        </w:tc>
      </w:tr>
      <w:tr w:rsidR="00290BBD" w14:paraId="20EB8157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B171F3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Uso y sistema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6D29DB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Copiloto de asistencia técnica; identificador de inventario pendiente</w:t>
            </w:r>
          </w:p>
        </w:tc>
      </w:tr>
      <w:tr w:rsidR="00290BBD" w14:paraId="57F6430D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CDB03A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Oferta evaluada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EE5316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La api del copiloto; proveedor, producto, plan y cuenta pendientes de confirmar</w:t>
            </w:r>
          </w:p>
        </w:tc>
      </w:tr>
      <w:tr w:rsidR="00290BBD" w14:paraId="124E763F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7739F8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Modelo e integración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F79652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Versión y configuración observables pendientes de confirmar</w:t>
            </w:r>
          </w:p>
        </w:tc>
      </w:tr>
      <w:tr w:rsidR="00290BBD" w14:paraId="71883EA3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1B1A0A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Datos y finalidad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C2E999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Borradores y apoyo a tareas técnicas; propuesta de resumir tickets pendiente de autorización.</w:t>
            </w:r>
          </w:p>
        </w:tc>
      </w:tr>
      <w:tr w:rsidR="00290BBD" w14:paraId="306F2DB1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D7EBED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Funciones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82AE8E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Evaluación técnica, seguridad y datos propuestas; nombres y autoridad pendientes.</w:t>
            </w:r>
          </w:p>
        </w:tc>
      </w:tr>
      <w:tr w:rsidR="00290BBD" w14:paraId="442CD3F0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38AA4E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Fechas y referencias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EA50DB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Fechas operativas pendientes. Relacionar inventario, política y evaluación del uso del copiloto.</w:t>
            </w:r>
          </w:p>
        </w:tc>
      </w:tr>
    </w:tbl>
    <w:p w14:paraId="06CB6F7D" w14:textId="77777777" w:rsidR="00290BBD" w:rsidRDefault="00290BBD">
      <w:pPr>
        <w:spacing w:after="0"/>
      </w:pPr>
    </w:p>
    <w:p w14:paraId="4580C4F5" w14:textId="77777777" w:rsidR="00290BBD" w:rsidRDefault="00CD0791">
      <w:pPr>
        <w:pStyle w:val="Ttulo1"/>
      </w:pPr>
      <w:r>
        <w:t>Cómo utilizar la ficha</w:t>
      </w:r>
    </w:p>
    <w:p w14:paraId="7810CDD5" w14:textId="77777777" w:rsidR="00290BBD" w:rsidRDefault="00CD0791">
      <w:r>
        <w:t>Envía al proveedor solo el cuestionario de las dos páginas siguientes, con la identificación necesaria y datos que puedan compartirse. Conserva la evaluación y decisión internas en la organización. Completa otra copia cuando cambien modalidad, uso o condiciones relevantes.</w:t>
      </w:r>
    </w:p>
    <w:p w14:paraId="37B5549F" w14:textId="77777777" w:rsidR="00290BBD" w:rsidRDefault="00CD0791">
      <w:r>
        <w:br w:type="page"/>
      </w:r>
    </w:p>
    <w:p w14:paraId="427C357F" w14:textId="77777777" w:rsidR="00290BBD" w:rsidRDefault="00CD0791">
      <w:pPr>
        <w:pStyle w:val="Ttulo1"/>
      </w:pPr>
      <w:r>
        <w:lastRenderedPageBreak/>
        <w:t>Cuestionario sobre datos y tratamiento</w:t>
      </w:r>
    </w:p>
    <w:p w14:paraId="321D2BE5" w14:textId="77777777" w:rsidR="00290BBD" w:rsidRDefault="00CD0791">
      <w:r>
        <w:t>Pide respuestas para la oferta identificada en la primera página. Una promesa comercial general necesita contraste con las condiciones aplicables y la configuración utilizada.</w:t>
      </w:r>
    </w:p>
    <w:p w14:paraId="2429B31B" w14:textId="77777777" w:rsidR="00290BBD" w:rsidRDefault="00CD0791">
      <w:pPr>
        <w:pStyle w:val="Ttulo2"/>
      </w:pPr>
      <w:r>
        <w:t>Datos y recorrido</w:t>
      </w:r>
    </w:p>
    <w:p w14:paraId="6EC8CE26" w14:textId="77777777" w:rsidR="00290BBD" w:rsidRDefault="00CD0791">
      <w:r>
        <w:t>¿Qué entradas, salidas, archivos y metadatos trata esta modalidad, con qué finalidades y destinatarios?</w:t>
      </w:r>
    </w:p>
    <w:p w14:paraId="2899829D" w14:textId="77777777" w:rsidR="00290BBD" w:rsidRDefault="00CD0791">
      <w:r>
        <w:rPr>
          <w:b/>
        </w:rPr>
        <w:t xml:space="preserve">Respuesta del proveedor  </w:t>
      </w:r>
      <w:r>
        <w:t>Pendiente. No se ha aportado una respuesta ni un acuerdo que cubra la API del copiloto.</w:t>
      </w:r>
    </w:p>
    <w:p w14:paraId="24348FC9" w14:textId="77777777" w:rsidR="00290BBD" w:rsidRDefault="00CD0791">
      <w:r>
        <w:rPr>
          <w:b/>
        </w:rPr>
        <w:t xml:space="preserve">Documento y comprobación  </w:t>
      </w:r>
      <w:r>
        <w:t>Describir el flujo autorizado, incluidos complementos y servicios auxiliares. Fuente y comprobación pendientes.</w:t>
      </w:r>
    </w:p>
    <w:p w14:paraId="0F7CE831" w14:textId="77777777" w:rsidR="00290BBD" w:rsidRDefault="00CD0791">
      <w:pPr>
        <w:pStyle w:val="Ttulo2"/>
      </w:pPr>
      <w:r>
        <w:t>Entrenamiento y mejora</w:t>
      </w:r>
    </w:p>
    <w:p w14:paraId="45E44EEE" w14:textId="77777777" w:rsidR="00290BBD" w:rsidRDefault="00CD0791">
      <w:r>
        <w:t>¿Se reutilizan entradas, salidas o registros para entrenar o mejorar modelos? ¿Qué excepciones y configuración se aplican?</w:t>
      </w:r>
    </w:p>
    <w:p w14:paraId="62B4E3F7" w14:textId="77777777" w:rsidR="00290BBD" w:rsidRDefault="00CD0791">
      <w:r>
        <w:rPr>
          <w:b/>
        </w:rPr>
        <w:t xml:space="preserve">Respuesta del proveedor  </w:t>
      </w:r>
      <w:r>
        <w:t>Pendiente. No se ha aportado una respuesta ni un acuerdo que cubra la API del copiloto.</w:t>
      </w:r>
    </w:p>
    <w:p w14:paraId="509A5CF6" w14:textId="77777777" w:rsidR="00290BBD" w:rsidRDefault="00CD0791">
      <w:r>
        <w:rPr>
          <w:b/>
        </w:rPr>
        <w:t xml:space="preserve">Documento y comprobación  </w:t>
      </w:r>
      <w:r>
        <w:t>Pedir la condición contractual concreta y comprobar su cobertura sobre cuenta, plan y configuración. Fuente y comprobación pendientes.</w:t>
      </w:r>
    </w:p>
    <w:p w14:paraId="4CED283A" w14:textId="77777777" w:rsidR="00290BBD" w:rsidRDefault="00CD0791">
      <w:pPr>
        <w:pStyle w:val="Ttulo2"/>
      </w:pPr>
      <w:r>
        <w:t>Conservación</w:t>
      </w:r>
    </w:p>
    <w:p w14:paraId="412D1143" w14:textId="77777777" w:rsidR="00290BBD" w:rsidRDefault="00CD0791">
      <w:r>
        <w:t>¿Durante cuánto tiempo se conserva cada categoría de datos y por qué? ¿Qué opciones permiten limitarla?</w:t>
      </w:r>
    </w:p>
    <w:p w14:paraId="78FC0929" w14:textId="77777777" w:rsidR="00290BBD" w:rsidRDefault="00CD0791">
      <w:r>
        <w:rPr>
          <w:b/>
        </w:rPr>
        <w:t xml:space="preserve">Respuesta del proveedor  </w:t>
      </w:r>
      <w:r>
        <w:t>Pendiente. No se ha aportado una respuesta ni un acuerdo que cubra la API del copiloto.</w:t>
      </w:r>
    </w:p>
    <w:p w14:paraId="77F85138" w14:textId="77777777" w:rsidR="00290BBD" w:rsidRDefault="00CD0791">
      <w:r>
        <w:rPr>
          <w:b/>
        </w:rPr>
        <w:t xml:space="preserve">Documento y comprobación  </w:t>
      </w:r>
      <w:r>
        <w:t>Solicitar plazos, motivos, condiciones de configuración y diferencias entre modalidades. Fuente y comprobación pendientes.</w:t>
      </w:r>
    </w:p>
    <w:p w14:paraId="0C50BDC5" w14:textId="77777777" w:rsidR="00290BBD" w:rsidRDefault="00CD0791">
      <w:pPr>
        <w:pStyle w:val="Ttulo2"/>
      </w:pPr>
      <w:r>
        <w:t>Accesos y subproveedores</w:t>
      </w:r>
    </w:p>
    <w:p w14:paraId="108CDBC0" w14:textId="77777777" w:rsidR="00290BBD" w:rsidRDefault="00CD0791">
      <w:r>
        <w:t>¿Quién puede acceder a los datos, qué terceros intervienen y dónde se procesan?</w:t>
      </w:r>
    </w:p>
    <w:p w14:paraId="06D71C89" w14:textId="77777777" w:rsidR="00290BBD" w:rsidRDefault="00CD0791">
      <w:r>
        <w:rPr>
          <w:b/>
        </w:rPr>
        <w:t xml:space="preserve">Respuesta del proveedor  </w:t>
      </w:r>
      <w:r>
        <w:t>Pendiente. No se ha aportado una respuesta ni un acuerdo que cubra la API del copiloto.</w:t>
      </w:r>
    </w:p>
    <w:p w14:paraId="056E67B3" w14:textId="77777777" w:rsidR="00290BBD" w:rsidRDefault="00CD0791">
      <w:r>
        <w:rPr>
          <w:b/>
        </w:rPr>
        <w:t xml:space="preserve">Documento y comprobación  </w:t>
      </w:r>
      <w:r>
        <w:t>Identificar accesos, subproveedores, ubicaciones y condiciones aplicables. Fuente y comprobación pendientes.</w:t>
      </w:r>
    </w:p>
    <w:p w14:paraId="778CECC8" w14:textId="77777777" w:rsidR="00290BBD" w:rsidRDefault="00CD0791">
      <w:pPr>
        <w:pStyle w:val="Ttulo2"/>
      </w:pPr>
      <w:r>
        <w:t>Supresión y copias</w:t>
      </w:r>
    </w:p>
    <w:p w14:paraId="74649BAE" w14:textId="77777777" w:rsidR="00290BBD" w:rsidRDefault="00CD0791">
      <w:r>
        <w:t>¿Cómo se solicita la supresión, qué incluye, qué copias quedan y cómo se documenta el resultado?</w:t>
      </w:r>
    </w:p>
    <w:p w14:paraId="52B5591F" w14:textId="77777777" w:rsidR="00290BBD" w:rsidRDefault="00CD0791">
      <w:r>
        <w:rPr>
          <w:b/>
        </w:rPr>
        <w:t xml:space="preserve">Respuesta del proveedor  </w:t>
      </w:r>
      <w:r>
        <w:t>Pendiente. No se ha aportado una respuesta ni un acuerdo que cubra la API del copiloto.</w:t>
      </w:r>
    </w:p>
    <w:p w14:paraId="1228DE4B" w14:textId="77777777" w:rsidR="00290BBD" w:rsidRDefault="00CD0791">
      <w:r>
        <w:rPr>
          <w:b/>
        </w:rPr>
        <w:t xml:space="preserve">Documento y comprobación  </w:t>
      </w:r>
      <w:r>
        <w:t>Confirmar alcance, plazos, excepciones, copias y evidencia del cierre. Fuente y comprobación pendientes.</w:t>
      </w:r>
    </w:p>
    <w:p w14:paraId="44E4A987" w14:textId="77777777" w:rsidR="00290BBD" w:rsidRDefault="00CD0791">
      <w:r>
        <w:t>No entrenamiento y ausencia de conservación son condiciones diferentes. La evaluación debe cubrir también accesos, finalidades y recorrido de los datos.</w:t>
      </w:r>
    </w:p>
    <w:p w14:paraId="1348886C" w14:textId="77777777" w:rsidR="00290BBD" w:rsidRDefault="00CD0791">
      <w:r>
        <w:br w:type="page"/>
      </w:r>
    </w:p>
    <w:p w14:paraId="60A64BAF" w14:textId="77777777" w:rsidR="00290BBD" w:rsidRDefault="00CD0791">
      <w:pPr>
        <w:pStyle w:val="Ttulo1"/>
      </w:pPr>
      <w:r>
        <w:t>Cuestionario sobre servicio y dependencias</w:t>
      </w:r>
    </w:p>
    <w:p w14:paraId="66B2581B" w14:textId="77777777" w:rsidR="00290BBD" w:rsidRDefault="00CD0791">
      <w:pPr>
        <w:pStyle w:val="Ttulo2"/>
      </w:pPr>
      <w:r>
        <w:t>Seguridad y comunicación</w:t>
      </w:r>
    </w:p>
    <w:p w14:paraId="62EAF459" w14:textId="77777777" w:rsidR="00290BBD" w:rsidRDefault="00CD0791">
      <w:r>
        <w:t>¿Qué medidas protegen esta modalidad y qué información y asistencia se aportan ante un problema?</w:t>
      </w:r>
    </w:p>
    <w:p w14:paraId="6AACF3CA" w14:textId="77777777" w:rsidR="00290BBD" w:rsidRDefault="00CD0791">
      <w:r>
        <w:rPr>
          <w:b/>
        </w:rPr>
        <w:t xml:space="preserve">Respuesta del proveedor  </w:t>
      </w:r>
      <w:r>
        <w:t>Pendiente. No se ha aportado una respuesta ni un acuerdo que cubra la API del copiloto.</w:t>
      </w:r>
    </w:p>
    <w:p w14:paraId="08117716" w14:textId="77777777" w:rsidR="00290BBD" w:rsidRDefault="00CD0791">
      <w:r>
        <w:rPr>
          <w:b/>
        </w:rPr>
        <w:t xml:space="preserve">Documento y comprobación  </w:t>
      </w:r>
      <w:r>
        <w:t>Pedir medidas pertinentes al flujo, restricciones, contactos y alcance de la evidencia. Fuente y comprobación pendientes.</w:t>
      </w:r>
    </w:p>
    <w:p w14:paraId="21122D48" w14:textId="77777777" w:rsidR="00290BBD" w:rsidRDefault="00CD0791">
      <w:pPr>
        <w:pStyle w:val="Ttulo2"/>
      </w:pPr>
      <w:r>
        <w:t>Derechos y licencias</w:t>
      </w:r>
    </w:p>
    <w:p w14:paraId="515FF607" w14:textId="77777777" w:rsidR="00290BBD" w:rsidRDefault="00CD0791">
      <w:r>
        <w:t>¿Qué derechos y restricciones afectan a los datos aportados y a las salidas?</w:t>
      </w:r>
    </w:p>
    <w:p w14:paraId="696E4055" w14:textId="77777777" w:rsidR="00290BBD" w:rsidRDefault="00CD0791">
      <w:r>
        <w:rPr>
          <w:b/>
        </w:rPr>
        <w:t xml:space="preserve">Respuesta del proveedor  </w:t>
      </w:r>
      <w:r>
        <w:t>Pendiente. No se ha aportado una respuesta ni un acuerdo que cubra la API del copiloto.</w:t>
      </w:r>
    </w:p>
    <w:p w14:paraId="45A6FC42" w14:textId="77777777" w:rsidR="00290BBD" w:rsidRDefault="00CD0791">
      <w:r>
        <w:rPr>
          <w:b/>
        </w:rPr>
        <w:t xml:space="preserve">Documento y comprobación  </w:t>
      </w:r>
      <w:r>
        <w:t>Revisar el acuerdo y las licencias según las fuentes y el uso previstos. Fuente y comprobación pendientes.</w:t>
      </w:r>
    </w:p>
    <w:p w14:paraId="322841B9" w14:textId="77777777" w:rsidR="00290BBD" w:rsidRDefault="00CD0791">
      <w:pPr>
        <w:pStyle w:val="Ttulo2"/>
      </w:pPr>
      <w:r>
        <w:t>Disponibilidad y soporte</w:t>
      </w:r>
    </w:p>
    <w:p w14:paraId="4D6E3690" w14:textId="77777777" w:rsidR="00290BBD" w:rsidRDefault="00CD0791">
      <w:r>
        <w:t>¿Cómo se calcula el SLA, qué exclusiones y límites tiene y cómo se escala una incidencia?</w:t>
      </w:r>
    </w:p>
    <w:p w14:paraId="183022C8" w14:textId="77777777" w:rsidR="00290BBD" w:rsidRDefault="00CD0791">
      <w:r>
        <w:rPr>
          <w:b/>
        </w:rPr>
        <w:t xml:space="preserve">Respuesta del proveedor  </w:t>
      </w:r>
      <w:r>
        <w:t>Pendiente. No se ha aportado una respuesta ni un acuerdo que cubra la API del copiloto.</w:t>
      </w:r>
    </w:p>
    <w:p w14:paraId="09B31EC9" w14:textId="77777777" w:rsidR="00290BBD" w:rsidRDefault="00CD0791">
      <w:r>
        <w:rPr>
          <w:b/>
        </w:rPr>
        <w:t xml:space="preserve">Documento y comprobación  </w:t>
      </w:r>
      <w:r>
        <w:t>Identificar servicio cubierto, cálculo, exclusiones, soporte y compromisos efectivos. Fuente y comprobación pendientes.</w:t>
      </w:r>
    </w:p>
    <w:p w14:paraId="37B0CD7A" w14:textId="77777777" w:rsidR="00290BBD" w:rsidRDefault="00CD0791">
      <w:pPr>
        <w:pStyle w:val="Ttulo2"/>
      </w:pPr>
      <w:r>
        <w:t>Versiones y cambios</w:t>
      </w:r>
    </w:p>
    <w:p w14:paraId="14C78D9A" w14:textId="77777777" w:rsidR="00290BBD" w:rsidRDefault="00CD0791">
      <w:r>
        <w:t>¿Cómo se notifican cambios de modelo, configuración, condiciones y deprecaciones?</w:t>
      </w:r>
    </w:p>
    <w:p w14:paraId="468FFCF9" w14:textId="77777777" w:rsidR="00290BBD" w:rsidRDefault="00CD0791">
      <w:r>
        <w:rPr>
          <w:b/>
        </w:rPr>
        <w:t xml:space="preserve">Respuesta del proveedor  </w:t>
      </w:r>
      <w:r>
        <w:t>Pendiente. No se ha aportado una respuesta ni un acuerdo que cubra la API del copiloto.</w:t>
      </w:r>
    </w:p>
    <w:p w14:paraId="1CE8C6DC" w14:textId="77777777" w:rsidR="00290BBD" w:rsidRDefault="00CD0791">
      <w:r>
        <w:rPr>
          <w:b/>
        </w:rPr>
        <w:t xml:space="preserve">Documento y comprobación  </w:t>
      </w:r>
      <w:r>
        <w:t>Solicitar identificación de versiones, aviso, fechas de migración y opciones para probar. Fuente y comprobación pendientes.</w:t>
      </w:r>
    </w:p>
    <w:p w14:paraId="292196B4" w14:textId="77777777" w:rsidR="00290BBD" w:rsidRDefault="00CD0791">
      <w:pPr>
        <w:pStyle w:val="Ttulo2"/>
      </w:pPr>
      <w:r>
        <w:t>Continuidad y salida</w:t>
      </w:r>
    </w:p>
    <w:p w14:paraId="089F3463" w14:textId="77777777" w:rsidR="00290BBD" w:rsidRDefault="00CD0791">
      <w:r>
        <w:t>¿Qué puede exportarse y qué apoyo existe para migrar o terminar el servicio?</w:t>
      </w:r>
    </w:p>
    <w:p w14:paraId="5EA967E5" w14:textId="77777777" w:rsidR="00290BBD" w:rsidRDefault="00CD0791">
      <w:r>
        <w:rPr>
          <w:b/>
        </w:rPr>
        <w:t xml:space="preserve">Respuesta del proveedor  </w:t>
      </w:r>
      <w:r>
        <w:t>Pendiente. No se ha aportado una respuesta ni un acuerdo que cubra la API del copiloto.</w:t>
      </w:r>
    </w:p>
    <w:p w14:paraId="2403A34B" w14:textId="77777777" w:rsidR="00290BBD" w:rsidRDefault="00CD0791">
      <w:r>
        <w:rPr>
          <w:b/>
        </w:rPr>
        <w:t xml:space="preserve">Documento y comprobación  </w:t>
      </w:r>
      <w:r>
        <w:t>Confirmar formato, dependencias, cese, supresión y condiciones de transición. Fuente y comprobación pendientes.</w:t>
      </w:r>
    </w:p>
    <w:p w14:paraId="3A9C4BB0" w14:textId="77777777" w:rsidR="00290BBD" w:rsidRDefault="00CD0791">
      <w:pPr>
        <w:pStyle w:val="Ttulo2"/>
      </w:pPr>
      <w:r>
        <w:t>Información que necesita la propia organización</w:t>
      </w:r>
    </w:p>
    <w:p w14:paraId="191077CE" w14:textId="77777777" w:rsidR="00290BBD" w:rsidRDefault="00CD0791">
      <w:r>
        <w:t>Define los requisitos del servicio y las pruebas del uso y su integración. Un SLA de disponibilidad no demuestra por sí solo la calidad de las respuestas. Una revisión de la salida tampoco controla un envío inicial que ya se haya producido.</w:t>
      </w:r>
    </w:p>
    <w:p w14:paraId="27D0DDA6" w14:textId="77777777" w:rsidR="00290BBD" w:rsidRDefault="00CD0791">
      <w:r>
        <w:br w:type="page"/>
      </w:r>
    </w:p>
    <w:p w14:paraId="12D3EB8B" w14:textId="77777777" w:rsidR="00290BBD" w:rsidRDefault="00CD0791">
      <w:pPr>
        <w:pStyle w:val="Ttulo1"/>
      </w:pPr>
      <w:r>
        <w:t>Evaluación interna y decisión</w:t>
      </w:r>
    </w:p>
    <w:p w14:paraId="66FFFCD9" w14:textId="77777777" w:rsidR="00290BBD" w:rsidRDefault="00CD0791">
      <w:r>
        <w:t>Estados de valoración: respaldado, pendiente, no adecuado para este uso o no aplicable con justificación. Para cada afirmación registra fuente, alcance y fecha; documenta por separado la comprobación propia.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4025"/>
        <w:gridCol w:w="3345"/>
      </w:tblGrid>
      <w:tr w:rsidR="00290BBD" w14:paraId="7043B6BA" w14:textId="77777777">
        <w:trPr>
          <w:cantSplit/>
          <w:tblHeader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940A5F" w14:textId="77777777" w:rsidR="00290BBD" w:rsidRDefault="00CD0791">
            <w:pPr>
              <w:spacing w:after="40" w:line="252" w:lineRule="auto"/>
            </w:pPr>
            <w:r>
              <w:rPr>
                <w:b/>
                <w:sz w:val="19"/>
              </w:rPr>
              <w:t>Condición</w:t>
            </w:r>
          </w:p>
        </w:tc>
        <w:tc>
          <w:tcPr>
            <w:tcW w:w="40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5E8374" w14:textId="77777777" w:rsidR="00290BBD" w:rsidRDefault="00CD0791">
            <w:pPr>
              <w:spacing w:after="40" w:line="252" w:lineRule="auto"/>
            </w:pPr>
            <w:r>
              <w:rPr>
                <w:b/>
                <w:sz w:val="19"/>
              </w:rPr>
              <w:t>Valoración y fundamento</w:t>
            </w:r>
          </w:p>
        </w:tc>
        <w:tc>
          <w:tcPr>
            <w:tcW w:w="33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E5C1AD" w14:textId="77777777" w:rsidR="00290BBD" w:rsidRDefault="00CD0791">
            <w:pPr>
              <w:spacing w:after="40" w:line="252" w:lineRule="auto"/>
            </w:pPr>
            <w:r>
              <w:rPr>
                <w:b/>
                <w:sz w:val="19"/>
              </w:rPr>
              <w:t>Siguiente comprobación</w:t>
            </w:r>
          </w:p>
        </w:tc>
      </w:tr>
      <w:tr w:rsidR="00290BBD" w14:paraId="39F3EFB7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C5F634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Tratamiento y entrenamiento</w:t>
            </w:r>
          </w:p>
        </w:tc>
        <w:tc>
          <w:tcPr>
            <w:tcW w:w="40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8313CF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Pendiente. Falta la cobertura concreta de esta modalidad.</w:t>
            </w:r>
          </w:p>
        </w:tc>
        <w:tc>
          <w:tcPr>
            <w:tcW w:w="33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9BF432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Solicitar acuerdo y revisar configuración.</w:t>
            </w:r>
          </w:p>
        </w:tc>
      </w:tr>
      <w:tr w:rsidR="00290BBD" w14:paraId="747F79FF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40193E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Conservación y supresión</w:t>
            </w:r>
          </w:p>
        </w:tc>
        <w:tc>
          <w:tcPr>
            <w:tcW w:w="40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155097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Pendiente. No se conocen plazos ni alcance sobre copias.</w:t>
            </w:r>
          </w:p>
        </w:tc>
        <w:tc>
          <w:tcPr>
            <w:tcW w:w="33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C18E5E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Pedir condiciones y método de cierre.</w:t>
            </w:r>
          </w:p>
        </w:tc>
      </w:tr>
      <w:tr w:rsidR="00290BBD" w14:paraId="397FB624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782146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Derechos y seguridad</w:t>
            </w:r>
          </w:p>
        </w:tc>
        <w:tc>
          <w:tcPr>
            <w:tcW w:w="40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A15B29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Pendiente. Condiciones y medios por contrastar.</w:t>
            </w:r>
          </w:p>
        </w:tc>
        <w:tc>
          <w:tcPr>
            <w:tcW w:w="33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3320D6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Revisión de datos, licencias y medidas.</w:t>
            </w:r>
          </w:p>
        </w:tc>
      </w:tr>
      <w:tr w:rsidR="00290BBD" w14:paraId="4FEE1FE0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7B5B6A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Servicio y continuidad</w:t>
            </w:r>
          </w:p>
        </w:tc>
        <w:tc>
          <w:tcPr>
            <w:tcW w:w="40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6EF7A1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Pendiente. SLA, soporte y alternativa sin confirmar.</w:t>
            </w:r>
          </w:p>
        </w:tc>
        <w:tc>
          <w:tcPr>
            <w:tcW w:w="33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1EBAB8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Contrastar contrato y preparar prueba propia.</w:t>
            </w:r>
          </w:p>
        </w:tc>
      </w:tr>
      <w:tr w:rsidR="00290BBD" w14:paraId="30CE5509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49B7F4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Versiones y cambios</w:t>
            </w:r>
          </w:p>
        </w:tc>
        <w:tc>
          <w:tcPr>
            <w:tcW w:w="40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22F4D8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Pendiente. Aviso y versiones sin confirmar.</w:t>
            </w:r>
          </w:p>
        </w:tc>
        <w:tc>
          <w:tcPr>
            <w:tcW w:w="33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17B6D8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Acordar seguimiento y revisión del uso.</w:t>
            </w:r>
          </w:p>
        </w:tc>
      </w:tr>
    </w:tbl>
    <w:p w14:paraId="76A10891" w14:textId="77777777" w:rsidR="00290BBD" w:rsidRDefault="00290BBD">
      <w:pPr>
        <w:spacing w:after="0"/>
      </w:pPr>
    </w:p>
    <w:p w14:paraId="1AD29BC3" w14:textId="77777777" w:rsidR="00290BBD" w:rsidRDefault="00CD0791">
      <w:r>
        <w:rPr>
          <w:b/>
        </w:rPr>
        <w:t xml:space="preserve">Decisión propuesta  </w:t>
      </w:r>
      <w:r>
        <w:t>Mantener pendiente la autorización de esta oferta y uso hasta obtener y evaluar la información necesaria.</w:t>
      </w:r>
    </w:p>
    <w:p w14:paraId="1CAE4FB3" w14:textId="77777777" w:rsidR="00290BBD" w:rsidRDefault="00CD0791">
      <w:r>
        <w:rPr>
          <w:b/>
        </w:rPr>
        <w:t xml:space="preserve">Límites y condiciones  </w:t>
      </w:r>
      <w:r>
        <w:t>No dar por autorizada la modalidad ni ampliar su alcance. Delimitar datos y tareas después de contrastar sus condiciones.</w:t>
      </w:r>
    </w:p>
    <w:p w14:paraId="663440EB" w14:textId="77777777" w:rsidR="00290BBD" w:rsidRDefault="00CD0791">
      <w:r>
        <w:rPr>
          <w:b/>
        </w:rPr>
        <w:t xml:space="preserve">Funciones y seguimiento  </w:t>
      </w:r>
      <w:r>
        <w:t>Responsable del SGIA coordina la propuesta; funciones técnica, datos y seguridad revisan; función autorizadora por confirmar.</w:t>
      </w:r>
    </w:p>
    <w:p w14:paraId="7DAB6EBA" w14:textId="77777777" w:rsidR="00290BBD" w:rsidRDefault="00CD0791">
      <w:r>
        <w:rPr>
          <w:b/>
        </w:rPr>
        <w:t xml:space="preserve">Evidencia de aprobación  </w:t>
      </w:r>
      <w:r>
        <w:t>Pendiente. No existe una aprobación real en el supuesto.</w:t>
      </w:r>
    </w:p>
    <w:p w14:paraId="34C3E356" w14:textId="77777777" w:rsidR="00290BBD" w:rsidRDefault="00CD0791">
      <w:r>
        <w:t>Revisa la ficha ante cambios de versión, tratamiento, finalidad, dependencia, incidentes o fin de contrato. Conserva versión anterior, motivo del cambio y pendientes abiertos.</w:t>
      </w:r>
    </w:p>
    <w:p w14:paraId="59F52731" w14:textId="77777777" w:rsidR="00290BBD" w:rsidRDefault="00CD0791">
      <w:hyperlink r:id="rId8">
        <w:r>
          <w:rPr>
            <w:color w:val="0B6591"/>
            <w:u w:val="single"/>
          </w:rPr>
          <w:t>Consultar el módulo 9 del curso</w:t>
        </w:r>
      </w:hyperlink>
    </w:p>
    <w:p w14:paraId="2CED718C" w14:textId="77777777" w:rsidR="00290BBD" w:rsidRDefault="00CD0791">
      <w:r>
        <w:br w:type="page"/>
      </w:r>
    </w:p>
    <w:p w14:paraId="2C29CD2B" w14:textId="77777777" w:rsidR="00290BBD" w:rsidRDefault="00CD0791">
      <w:pPr>
        <w:pStyle w:val="Ttulo"/>
      </w:pPr>
      <w:r>
        <w:t>Evaluación de proveedores de inteligencia artificial</w:t>
      </w:r>
    </w:p>
    <w:p w14:paraId="5AB0C522" w14:textId="77777777" w:rsidR="00290BBD" w:rsidRDefault="00CD0791">
      <w:pPr>
        <w:pStyle w:val="Subttulo"/>
      </w:pPr>
      <w:r>
        <w:t>Ejemplo didáctico cumplimentado</w:t>
      </w:r>
    </w:p>
    <w:p w14:paraId="4A879360" w14:textId="77777777" w:rsidR="00290BBD" w:rsidRDefault="00CD0791">
      <w:r>
        <w:rPr>
          <w:b/>
        </w:rPr>
        <w:t>PROV-001   Versión 0.1   Material del curso para revisión</w:t>
      </w:r>
    </w:p>
    <w:p w14:paraId="4E2DA48A" w14:textId="77777777" w:rsidR="00290BBD" w:rsidRDefault="00CD0791">
      <w:r>
        <w:t>Este formulario permite pedir información al proveedor y registrar después la evaluación interna de un uso concreto. Separa la respuesta recibida de la evidencia que permite respaldarla.</w:t>
      </w:r>
    </w:p>
    <w:p w14:paraId="480E13BB" w14:textId="77777777" w:rsidR="00290BBD" w:rsidRDefault="00CD0791">
      <w:r>
        <w:t>Caso ficticio Tech Server IIT Spain. Las actuaciones son propuestas y los resultados indicados son sintéticos. Los datos que faltan permanecen pendientes; este documento no acredita una evaluación o implantación real.</w:t>
      </w:r>
    </w:p>
    <w:p w14:paraId="5F17BF5A" w14:textId="77777777" w:rsidR="00290BBD" w:rsidRDefault="00CD0791">
      <w:pPr>
        <w:pStyle w:val="Ttulo1"/>
      </w:pPr>
      <w:r>
        <w:t>Identificación y alcance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6576"/>
      </w:tblGrid>
      <w:tr w:rsidR="00290BBD" w14:paraId="1B9DC965" w14:textId="77777777">
        <w:trPr>
          <w:cantSplit/>
          <w:tblHeader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14D868" w14:textId="77777777" w:rsidR="00290BBD" w:rsidRDefault="00CD0791">
            <w:pPr>
              <w:spacing w:after="40" w:line="252" w:lineRule="auto"/>
            </w:pPr>
            <w:r>
              <w:rPr>
                <w:b/>
                <w:sz w:val="19"/>
              </w:rPr>
              <w:t>Campo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BED92A" w14:textId="77777777" w:rsidR="00290BBD" w:rsidRDefault="00CD0791">
            <w:pPr>
              <w:spacing w:after="40" w:line="252" w:lineRule="auto"/>
            </w:pPr>
            <w:r>
              <w:rPr>
                <w:b/>
                <w:sz w:val="19"/>
              </w:rPr>
              <w:t>Contenido</w:t>
            </w:r>
          </w:p>
        </w:tc>
      </w:tr>
      <w:tr w:rsidR="00290BBD" w14:paraId="3A7E024A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43F6D2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Organización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608292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Tech Server IIT Spain</w:t>
            </w:r>
          </w:p>
        </w:tc>
      </w:tr>
      <w:tr w:rsidR="00290BBD" w14:paraId="11C1E04B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2AB644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Copia y versión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9EF8F6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PROV-001-CHAT v0.1 propuesta didáctica</w:t>
            </w:r>
          </w:p>
        </w:tc>
      </w:tr>
      <w:tr w:rsidR="00290BBD" w14:paraId="3BC487C2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C65883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Uso y sistema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3E8D6E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Chatbot de soporte USO-003</w:t>
            </w:r>
          </w:p>
        </w:tc>
      </w:tr>
      <w:tr w:rsidR="00290BBD" w14:paraId="2985BA9F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98EC4C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Oferta evaluada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AE231B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El motor del chatbot; proveedor, producto, plan y cuenta pendientes de confirmar</w:t>
            </w:r>
          </w:p>
        </w:tc>
      </w:tr>
      <w:tr w:rsidR="00290BBD" w14:paraId="0280B5D8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552A53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Modelo e integración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456D5A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Versión y configuración observables pendientes de confirmar</w:t>
            </w:r>
          </w:p>
        </w:tc>
      </w:tr>
      <w:tr w:rsidR="00290BBD" w14:paraId="0E5E2957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CCD007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Datos y finalidad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555301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Fuentes de soporte para respuestas del chatbot; delimitar categorías y flujo en FD-001.</w:t>
            </w:r>
          </w:p>
        </w:tc>
      </w:tr>
      <w:tr w:rsidR="00290BBD" w14:paraId="0A7F8D5C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64B3E0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Funciones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558296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Evaluación técnica, seguridad y datos propuestas; nombres y autoridad pendientes.</w:t>
            </w:r>
          </w:p>
        </w:tc>
      </w:tr>
      <w:tr w:rsidR="00290BBD" w14:paraId="530C58A0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5EC63B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Fechas y referencias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E7AE0A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Fechas operativas pendientes. Relacionar FD-001, SUP-001 y RET-001.</w:t>
            </w:r>
          </w:p>
        </w:tc>
      </w:tr>
    </w:tbl>
    <w:p w14:paraId="1BB0C54D" w14:textId="77777777" w:rsidR="00290BBD" w:rsidRDefault="00290BBD">
      <w:pPr>
        <w:spacing w:after="0"/>
      </w:pPr>
    </w:p>
    <w:p w14:paraId="678DCB60" w14:textId="77777777" w:rsidR="00290BBD" w:rsidRDefault="00CD0791">
      <w:pPr>
        <w:pStyle w:val="Ttulo1"/>
      </w:pPr>
      <w:r>
        <w:t>Cómo utilizar la ficha</w:t>
      </w:r>
    </w:p>
    <w:p w14:paraId="45C008C0" w14:textId="77777777" w:rsidR="00290BBD" w:rsidRDefault="00CD0791">
      <w:r>
        <w:t>Envía al proveedor solo el cuestionario de las dos páginas siguientes, con la identificación necesaria y datos que puedan compartirse. Conserva la evaluación y decisión internas en la organización. Completa otra copia cuando cambien modalidad, uso o condiciones relevantes.</w:t>
      </w:r>
    </w:p>
    <w:p w14:paraId="731C96A6" w14:textId="77777777" w:rsidR="00290BBD" w:rsidRDefault="00CD0791">
      <w:r>
        <w:br w:type="page"/>
      </w:r>
    </w:p>
    <w:p w14:paraId="2ACC4389" w14:textId="77777777" w:rsidR="00290BBD" w:rsidRDefault="00CD0791">
      <w:pPr>
        <w:pStyle w:val="Ttulo1"/>
      </w:pPr>
      <w:r>
        <w:t>Cuestionario sobre datos y tratamiento</w:t>
      </w:r>
    </w:p>
    <w:p w14:paraId="7947A187" w14:textId="77777777" w:rsidR="00290BBD" w:rsidRDefault="00CD0791">
      <w:r>
        <w:t>Pide respuestas para la oferta identificada en la primera página. Una promesa comercial general necesita contraste con las condiciones aplicables y la configuración utilizada.</w:t>
      </w:r>
    </w:p>
    <w:p w14:paraId="4C0CB22D" w14:textId="77777777" w:rsidR="00290BBD" w:rsidRDefault="00CD0791">
      <w:pPr>
        <w:pStyle w:val="Ttulo2"/>
      </w:pPr>
      <w:r>
        <w:t>Datos y recorrido</w:t>
      </w:r>
    </w:p>
    <w:p w14:paraId="1E1C4530" w14:textId="77777777" w:rsidR="00290BBD" w:rsidRDefault="00CD0791">
      <w:r>
        <w:t>¿Qué entradas, salidas, archivos y metadatos trata esta modalidad, con qué finalidades y destinatarios?</w:t>
      </w:r>
    </w:p>
    <w:p w14:paraId="3D96F7F0" w14:textId="77777777" w:rsidR="00290BBD" w:rsidRDefault="00CD0791">
      <w:r>
        <w:rPr>
          <w:b/>
        </w:rPr>
        <w:t xml:space="preserve">Respuesta del proveedor  </w:t>
      </w:r>
      <w:r>
        <w:t>Pendiente. No se ha aportado una respuesta ni un acuerdo que cubra el motor del chatbot.</w:t>
      </w:r>
    </w:p>
    <w:p w14:paraId="63B28030" w14:textId="77777777" w:rsidR="00290BBD" w:rsidRDefault="00CD0791">
      <w:r>
        <w:rPr>
          <w:b/>
        </w:rPr>
        <w:t xml:space="preserve">Documento y comprobación  </w:t>
      </w:r>
      <w:r>
        <w:t>Describir el flujo autorizado, incluidos complementos y servicios auxiliares. Fuente y comprobación pendientes.</w:t>
      </w:r>
    </w:p>
    <w:p w14:paraId="51EC8EA6" w14:textId="77777777" w:rsidR="00290BBD" w:rsidRDefault="00CD0791">
      <w:pPr>
        <w:pStyle w:val="Ttulo2"/>
      </w:pPr>
      <w:r>
        <w:t>Entrenamiento y mejora</w:t>
      </w:r>
    </w:p>
    <w:p w14:paraId="7B294EA4" w14:textId="77777777" w:rsidR="00290BBD" w:rsidRDefault="00CD0791">
      <w:r>
        <w:t>¿Se reutilizan entradas, salidas o registros para entrenar o mejorar modelos? ¿Qué excepciones y configuración se aplican?</w:t>
      </w:r>
    </w:p>
    <w:p w14:paraId="7ABAEFB2" w14:textId="77777777" w:rsidR="00290BBD" w:rsidRDefault="00CD0791">
      <w:r>
        <w:rPr>
          <w:b/>
        </w:rPr>
        <w:t xml:space="preserve">Respuesta del proveedor  </w:t>
      </w:r>
      <w:r>
        <w:t>Pendiente. No se ha aportado una respuesta ni un acuerdo que cubra el motor del chatbot.</w:t>
      </w:r>
    </w:p>
    <w:p w14:paraId="708A8542" w14:textId="77777777" w:rsidR="00290BBD" w:rsidRDefault="00CD0791">
      <w:r>
        <w:rPr>
          <w:b/>
        </w:rPr>
        <w:t xml:space="preserve">Documento y comprobación  </w:t>
      </w:r>
      <w:r>
        <w:t>Pedir la condición contractual concreta y comprobar su cobertura sobre cuenta, plan y configuración. Fuente y comprobación pendientes.</w:t>
      </w:r>
    </w:p>
    <w:p w14:paraId="0D273016" w14:textId="77777777" w:rsidR="00290BBD" w:rsidRDefault="00CD0791">
      <w:pPr>
        <w:pStyle w:val="Ttulo2"/>
      </w:pPr>
      <w:r>
        <w:t>Conservación</w:t>
      </w:r>
    </w:p>
    <w:p w14:paraId="336C8041" w14:textId="77777777" w:rsidR="00290BBD" w:rsidRDefault="00CD0791">
      <w:r>
        <w:t>¿Durante cuánto tiempo se conserva cada categoría de datos y por qué? ¿Qué opciones permiten limitarla?</w:t>
      </w:r>
    </w:p>
    <w:p w14:paraId="6481034B" w14:textId="77777777" w:rsidR="00290BBD" w:rsidRDefault="00CD0791">
      <w:r>
        <w:rPr>
          <w:b/>
        </w:rPr>
        <w:t xml:space="preserve">Respuesta del proveedor  </w:t>
      </w:r>
      <w:r>
        <w:t>Pendiente. No se ha aportado una respuesta ni un acuerdo que cubra el motor del chatbot.</w:t>
      </w:r>
    </w:p>
    <w:p w14:paraId="4468519A" w14:textId="77777777" w:rsidR="00290BBD" w:rsidRDefault="00CD0791">
      <w:r>
        <w:rPr>
          <w:b/>
        </w:rPr>
        <w:t xml:space="preserve">Documento y comprobación  </w:t>
      </w:r>
      <w:r>
        <w:t>Solicitar plazos, motivos, condiciones de configuración y diferencias entre modalidades. Fuente y comprobación pendientes.</w:t>
      </w:r>
    </w:p>
    <w:p w14:paraId="710F565C" w14:textId="77777777" w:rsidR="00290BBD" w:rsidRDefault="00CD0791">
      <w:pPr>
        <w:pStyle w:val="Ttulo2"/>
      </w:pPr>
      <w:r>
        <w:t>Accesos y subproveedores</w:t>
      </w:r>
    </w:p>
    <w:p w14:paraId="74710A52" w14:textId="77777777" w:rsidR="00290BBD" w:rsidRDefault="00CD0791">
      <w:r>
        <w:t>¿Quién puede acceder a los datos, qué terceros intervienen y dónde se procesan?</w:t>
      </w:r>
    </w:p>
    <w:p w14:paraId="2FA5D238" w14:textId="77777777" w:rsidR="00290BBD" w:rsidRDefault="00CD0791">
      <w:r>
        <w:rPr>
          <w:b/>
        </w:rPr>
        <w:t xml:space="preserve">Respuesta del proveedor  </w:t>
      </w:r>
      <w:r>
        <w:t>Pendiente. No se ha aportado una respuesta ni un acuerdo que cubra el motor del chatbot.</w:t>
      </w:r>
    </w:p>
    <w:p w14:paraId="077E6D83" w14:textId="77777777" w:rsidR="00290BBD" w:rsidRDefault="00CD0791">
      <w:r>
        <w:rPr>
          <w:b/>
        </w:rPr>
        <w:t xml:space="preserve">Documento y comprobación  </w:t>
      </w:r>
      <w:r>
        <w:t>Identificar accesos, subproveedores, ubicaciones y condiciones aplicables. Fuente y comprobación pendientes.</w:t>
      </w:r>
    </w:p>
    <w:p w14:paraId="183BF2CA" w14:textId="77777777" w:rsidR="00290BBD" w:rsidRDefault="00CD0791">
      <w:pPr>
        <w:pStyle w:val="Ttulo2"/>
      </w:pPr>
      <w:r>
        <w:t>Supresión y copias</w:t>
      </w:r>
    </w:p>
    <w:p w14:paraId="4EDDEBB3" w14:textId="77777777" w:rsidR="00290BBD" w:rsidRDefault="00CD0791">
      <w:r>
        <w:t>¿Cómo se solicita la supresión, qué incluye, qué copias quedan y cómo se documenta el resultado?</w:t>
      </w:r>
    </w:p>
    <w:p w14:paraId="32A81456" w14:textId="77777777" w:rsidR="00290BBD" w:rsidRDefault="00CD0791">
      <w:r>
        <w:rPr>
          <w:b/>
        </w:rPr>
        <w:t xml:space="preserve">Respuesta del proveedor  </w:t>
      </w:r>
      <w:r>
        <w:t>Pendiente. No se ha aportado una respuesta ni un acuerdo que cubra el motor del chatbot.</w:t>
      </w:r>
    </w:p>
    <w:p w14:paraId="7520E6B4" w14:textId="77777777" w:rsidR="00290BBD" w:rsidRDefault="00CD0791">
      <w:r>
        <w:rPr>
          <w:b/>
        </w:rPr>
        <w:t xml:space="preserve">Documento y comprobación  </w:t>
      </w:r>
      <w:r>
        <w:t>Confirmar alcance, plazos, excepciones, copias y evidencia del cierre. Fuente y comprobación pendientes.</w:t>
      </w:r>
    </w:p>
    <w:p w14:paraId="0A3F81D4" w14:textId="77777777" w:rsidR="00290BBD" w:rsidRDefault="00CD0791">
      <w:r>
        <w:t>No entrenamiento y ausencia de conservación son condiciones diferentes. La evaluación debe cubrir también accesos, finalidades y recorrido de los datos.</w:t>
      </w:r>
    </w:p>
    <w:p w14:paraId="41644E00" w14:textId="77777777" w:rsidR="00290BBD" w:rsidRDefault="00CD0791">
      <w:r>
        <w:br w:type="page"/>
      </w:r>
    </w:p>
    <w:p w14:paraId="40112161" w14:textId="77777777" w:rsidR="00290BBD" w:rsidRDefault="00CD0791">
      <w:pPr>
        <w:pStyle w:val="Ttulo1"/>
      </w:pPr>
      <w:r>
        <w:t>Cuestionario sobre servicio y dependencias</w:t>
      </w:r>
    </w:p>
    <w:p w14:paraId="6C3A55BC" w14:textId="77777777" w:rsidR="00290BBD" w:rsidRDefault="00CD0791">
      <w:pPr>
        <w:pStyle w:val="Ttulo2"/>
      </w:pPr>
      <w:r>
        <w:t>Seguridad y comunicación</w:t>
      </w:r>
    </w:p>
    <w:p w14:paraId="14F802CA" w14:textId="77777777" w:rsidR="00290BBD" w:rsidRDefault="00CD0791">
      <w:r>
        <w:t>¿Qué medidas protegen esta modalidad y qué información y asistencia se aportan ante un problema?</w:t>
      </w:r>
    </w:p>
    <w:p w14:paraId="098FABAB" w14:textId="77777777" w:rsidR="00290BBD" w:rsidRDefault="00CD0791">
      <w:r>
        <w:rPr>
          <w:b/>
        </w:rPr>
        <w:t xml:space="preserve">Respuesta del proveedor  </w:t>
      </w:r>
      <w:r>
        <w:t>Pendiente. No se ha aportado una respuesta ni un acuerdo que cubra el motor del chatbot.</w:t>
      </w:r>
    </w:p>
    <w:p w14:paraId="67B98002" w14:textId="77777777" w:rsidR="00290BBD" w:rsidRDefault="00CD0791">
      <w:r>
        <w:rPr>
          <w:b/>
        </w:rPr>
        <w:t xml:space="preserve">Documento y comprobación  </w:t>
      </w:r>
      <w:r>
        <w:t>Pedir medidas pertinentes al flujo, restricciones, contactos y alcance de la evidencia. Fuente y comprobación pendientes.</w:t>
      </w:r>
    </w:p>
    <w:p w14:paraId="5270B21B" w14:textId="77777777" w:rsidR="00290BBD" w:rsidRDefault="00CD0791">
      <w:pPr>
        <w:pStyle w:val="Ttulo2"/>
      </w:pPr>
      <w:r>
        <w:t>Derechos y licencias</w:t>
      </w:r>
    </w:p>
    <w:p w14:paraId="486D866E" w14:textId="77777777" w:rsidR="00290BBD" w:rsidRDefault="00CD0791">
      <w:r>
        <w:t>¿Qué derechos y restricciones afectan a los datos aportados y a las salidas?</w:t>
      </w:r>
    </w:p>
    <w:p w14:paraId="2CCB14E3" w14:textId="77777777" w:rsidR="00290BBD" w:rsidRDefault="00CD0791">
      <w:r>
        <w:rPr>
          <w:b/>
        </w:rPr>
        <w:t xml:space="preserve">Respuesta del proveedor  </w:t>
      </w:r>
      <w:r>
        <w:t>Pendiente. No se ha aportado una respuesta ni un acuerdo que cubra el motor del chatbot.</w:t>
      </w:r>
    </w:p>
    <w:p w14:paraId="05ED03A9" w14:textId="77777777" w:rsidR="00290BBD" w:rsidRDefault="00CD0791">
      <w:r>
        <w:rPr>
          <w:b/>
        </w:rPr>
        <w:t xml:space="preserve">Documento y comprobación  </w:t>
      </w:r>
      <w:r>
        <w:t>Revisar el acuerdo y las licencias según las fuentes y el uso previstos. Fuente y comprobación pendientes.</w:t>
      </w:r>
    </w:p>
    <w:p w14:paraId="70B230E6" w14:textId="77777777" w:rsidR="00290BBD" w:rsidRDefault="00CD0791">
      <w:pPr>
        <w:pStyle w:val="Ttulo2"/>
      </w:pPr>
      <w:r>
        <w:t>Disponibilidad y soporte</w:t>
      </w:r>
    </w:p>
    <w:p w14:paraId="7F0AE4D5" w14:textId="77777777" w:rsidR="00290BBD" w:rsidRDefault="00CD0791">
      <w:r>
        <w:t>¿Cómo se calcula el SLA, qué exclusiones y límites tiene y cómo se escala una incidencia?</w:t>
      </w:r>
    </w:p>
    <w:p w14:paraId="5FF9B431" w14:textId="77777777" w:rsidR="00290BBD" w:rsidRDefault="00CD0791">
      <w:r>
        <w:rPr>
          <w:b/>
        </w:rPr>
        <w:t xml:space="preserve">Respuesta del proveedor  </w:t>
      </w:r>
      <w:r>
        <w:t>Pendiente. No se ha aportado una respuesta ni un acuerdo que cubra el motor del chatbot.</w:t>
      </w:r>
    </w:p>
    <w:p w14:paraId="09829C89" w14:textId="77777777" w:rsidR="00290BBD" w:rsidRDefault="00CD0791">
      <w:r>
        <w:rPr>
          <w:b/>
        </w:rPr>
        <w:t xml:space="preserve">Documento y comprobación  </w:t>
      </w:r>
      <w:r>
        <w:t>Identificar servicio cubierto, cálculo, exclusiones, soporte y compromisos efectivos. Fuente y comprobación pendientes.</w:t>
      </w:r>
    </w:p>
    <w:p w14:paraId="72BBFA59" w14:textId="77777777" w:rsidR="00290BBD" w:rsidRDefault="00CD0791">
      <w:pPr>
        <w:pStyle w:val="Ttulo2"/>
      </w:pPr>
      <w:r>
        <w:t>Versiones y cambios</w:t>
      </w:r>
    </w:p>
    <w:p w14:paraId="30802C95" w14:textId="77777777" w:rsidR="00290BBD" w:rsidRDefault="00CD0791">
      <w:r>
        <w:t>¿Cómo se notifican cambios de modelo, configuración, condiciones y deprecaciones?</w:t>
      </w:r>
    </w:p>
    <w:p w14:paraId="403B1A88" w14:textId="77777777" w:rsidR="00290BBD" w:rsidRDefault="00CD0791">
      <w:r>
        <w:rPr>
          <w:b/>
        </w:rPr>
        <w:t xml:space="preserve">Respuesta del proveedor  </w:t>
      </w:r>
      <w:r>
        <w:t>Pendiente. No se ha aportado una respuesta ni un acuerdo que cubra el motor del chatbot.</w:t>
      </w:r>
    </w:p>
    <w:p w14:paraId="3675BB68" w14:textId="77777777" w:rsidR="00290BBD" w:rsidRDefault="00CD0791">
      <w:r>
        <w:rPr>
          <w:b/>
        </w:rPr>
        <w:t xml:space="preserve">Documento y comprobación  </w:t>
      </w:r>
      <w:r>
        <w:t>Solicitar identificación de versiones, aviso, fechas de migración y opciones para probar. Fuente y comprobación pendientes.</w:t>
      </w:r>
    </w:p>
    <w:p w14:paraId="5DA3631D" w14:textId="77777777" w:rsidR="00290BBD" w:rsidRDefault="00CD0791">
      <w:pPr>
        <w:pStyle w:val="Ttulo2"/>
      </w:pPr>
      <w:r>
        <w:t>Continuidad y salida</w:t>
      </w:r>
    </w:p>
    <w:p w14:paraId="601E43AC" w14:textId="77777777" w:rsidR="00290BBD" w:rsidRDefault="00CD0791">
      <w:r>
        <w:t>¿Qué puede exportarse y qué apoyo existe para migrar o terminar el servicio?</w:t>
      </w:r>
    </w:p>
    <w:p w14:paraId="04170C28" w14:textId="77777777" w:rsidR="00290BBD" w:rsidRDefault="00CD0791">
      <w:r>
        <w:rPr>
          <w:b/>
        </w:rPr>
        <w:t xml:space="preserve">Respuesta del proveedor  </w:t>
      </w:r>
      <w:r>
        <w:t>Pendiente. No se ha aportado una respuesta ni un acuerdo que cubra el motor del chatbot.</w:t>
      </w:r>
    </w:p>
    <w:p w14:paraId="033A18E0" w14:textId="77777777" w:rsidR="00290BBD" w:rsidRDefault="00CD0791">
      <w:r>
        <w:rPr>
          <w:b/>
        </w:rPr>
        <w:t xml:space="preserve">Documento y comprobación  </w:t>
      </w:r>
      <w:r>
        <w:t>Confirmar formato, dependencias, cese, supresión y condiciones de transición. Fuente y comprobación pendientes.</w:t>
      </w:r>
    </w:p>
    <w:p w14:paraId="66D901A5" w14:textId="77777777" w:rsidR="00290BBD" w:rsidRDefault="00CD0791">
      <w:pPr>
        <w:pStyle w:val="Ttulo2"/>
      </w:pPr>
      <w:r>
        <w:t>Información que necesita la propia organización</w:t>
      </w:r>
    </w:p>
    <w:p w14:paraId="2E210098" w14:textId="77777777" w:rsidR="00290BBD" w:rsidRDefault="00CD0791">
      <w:r>
        <w:t>Define los requisitos del servicio y las pruebas del uso y su integración. Un SLA de disponibilidad no demuestra por sí solo la calidad de las respuestas. Una revisión de la salida tampoco controla un envío inicial que ya se haya producido.</w:t>
      </w:r>
    </w:p>
    <w:p w14:paraId="4320960B" w14:textId="77777777" w:rsidR="00290BBD" w:rsidRDefault="00CD0791">
      <w:r>
        <w:br w:type="page"/>
      </w:r>
    </w:p>
    <w:p w14:paraId="54290122" w14:textId="77777777" w:rsidR="00290BBD" w:rsidRDefault="00CD0791">
      <w:pPr>
        <w:pStyle w:val="Ttulo1"/>
      </w:pPr>
      <w:r>
        <w:t>Evaluación interna y decisión</w:t>
      </w:r>
    </w:p>
    <w:p w14:paraId="441D46B9" w14:textId="77777777" w:rsidR="00290BBD" w:rsidRDefault="00CD0791">
      <w:r>
        <w:t>Estados de valoración: respaldado, pendiente, no adecuado para este uso o no aplicable con justificación. Para cada afirmación registra fuente, alcance y fecha; documenta por separado la comprobación propia.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4025"/>
        <w:gridCol w:w="3345"/>
      </w:tblGrid>
      <w:tr w:rsidR="00290BBD" w14:paraId="30BF9C02" w14:textId="77777777">
        <w:trPr>
          <w:cantSplit/>
          <w:tblHeader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2F0B16" w14:textId="77777777" w:rsidR="00290BBD" w:rsidRDefault="00CD0791">
            <w:pPr>
              <w:spacing w:after="40" w:line="252" w:lineRule="auto"/>
            </w:pPr>
            <w:r>
              <w:rPr>
                <w:b/>
                <w:sz w:val="19"/>
              </w:rPr>
              <w:t>Condición</w:t>
            </w:r>
          </w:p>
        </w:tc>
        <w:tc>
          <w:tcPr>
            <w:tcW w:w="40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C929B3" w14:textId="77777777" w:rsidR="00290BBD" w:rsidRDefault="00CD0791">
            <w:pPr>
              <w:spacing w:after="40" w:line="252" w:lineRule="auto"/>
            </w:pPr>
            <w:r>
              <w:rPr>
                <w:b/>
                <w:sz w:val="19"/>
              </w:rPr>
              <w:t>Valoración y fundamento</w:t>
            </w:r>
          </w:p>
        </w:tc>
        <w:tc>
          <w:tcPr>
            <w:tcW w:w="33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51A8A5" w14:textId="77777777" w:rsidR="00290BBD" w:rsidRDefault="00CD0791">
            <w:pPr>
              <w:spacing w:after="40" w:line="252" w:lineRule="auto"/>
            </w:pPr>
            <w:r>
              <w:rPr>
                <w:b/>
                <w:sz w:val="19"/>
              </w:rPr>
              <w:t>Siguiente comprobación</w:t>
            </w:r>
          </w:p>
        </w:tc>
      </w:tr>
      <w:tr w:rsidR="00290BBD" w14:paraId="35527B29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D0B8F1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Tratamiento y entrenamiento</w:t>
            </w:r>
          </w:p>
        </w:tc>
        <w:tc>
          <w:tcPr>
            <w:tcW w:w="40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53C293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Pendiente. Falta la cobertura concreta de esta modalidad.</w:t>
            </w:r>
          </w:p>
        </w:tc>
        <w:tc>
          <w:tcPr>
            <w:tcW w:w="33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5C771D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Solicitar acuerdo y revisar configuración.</w:t>
            </w:r>
          </w:p>
        </w:tc>
      </w:tr>
      <w:tr w:rsidR="00290BBD" w14:paraId="723C05F7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4BB5C0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Conservación y supresión</w:t>
            </w:r>
          </w:p>
        </w:tc>
        <w:tc>
          <w:tcPr>
            <w:tcW w:w="40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886921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Pendiente. No se conocen plazos ni alcance sobre copias.</w:t>
            </w:r>
          </w:p>
        </w:tc>
        <w:tc>
          <w:tcPr>
            <w:tcW w:w="33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3603C9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Pedir condiciones y método de cierre.</w:t>
            </w:r>
          </w:p>
        </w:tc>
      </w:tr>
      <w:tr w:rsidR="00290BBD" w14:paraId="08DC8C63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BDCDAB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Derechos y seguridad</w:t>
            </w:r>
          </w:p>
        </w:tc>
        <w:tc>
          <w:tcPr>
            <w:tcW w:w="40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87D331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Pendiente. Condiciones y medios por contrastar.</w:t>
            </w:r>
          </w:p>
        </w:tc>
        <w:tc>
          <w:tcPr>
            <w:tcW w:w="33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BDCFE0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Revisión de datos, licencias y medidas.</w:t>
            </w:r>
          </w:p>
        </w:tc>
      </w:tr>
      <w:tr w:rsidR="00290BBD" w14:paraId="00F160C9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02546F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Servicio y continuidad</w:t>
            </w:r>
          </w:p>
        </w:tc>
        <w:tc>
          <w:tcPr>
            <w:tcW w:w="40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6DEF14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Pendiente. SLA, soporte y alternativa sin confirmar.</w:t>
            </w:r>
          </w:p>
        </w:tc>
        <w:tc>
          <w:tcPr>
            <w:tcW w:w="33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79BA6A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Contrastar contrato y preparar prueba propia.</w:t>
            </w:r>
          </w:p>
        </w:tc>
      </w:tr>
      <w:tr w:rsidR="00290BBD" w14:paraId="2BC1D558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1A9E31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Versiones y cambios</w:t>
            </w:r>
          </w:p>
        </w:tc>
        <w:tc>
          <w:tcPr>
            <w:tcW w:w="40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3386DB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Pendiente. Aviso y versiones sin confirmar.</w:t>
            </w:r>
          </w:p>
        </w:tc>
        <w:tc>
          <w:tcPr>
            <w:tcW w:w="33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C968AF" w14:textId="77777777" w:rsidR="00290BBD" w:rsidRDefault="00CD0791">
            <w:pPr>
              <w:spacing w:after="40" w:line="252" w:lineRule="auto"/>
            </w:pPr>
            <w:r>
              <w:rPr>
                <w:sz w:val="19"/>
              </w:rPr>
              <w:t>Acordar seguimiento y revisión del uso.</w:t>
            </w:r>
          </w:p>
        </w:tc>
      </w:tr>
    </w:tbl>
    <w:p w14:paraId="46226DA8" w14:textId="77777777" w:rsidR="00290BBD" w:rsidRDefault="00290BBD">
      <w:pPr>
        <w:spacing w:after="0"/>
      </w:pPr>
    </w:p>
    <w:p w14:paraId="31D593F5" w14:textId="77777777" w:rsidR="00290BBD" w:rsidRDefault="00CD0791">
      <w:r>
        <w:rPr>
          <w:b/>
        </w:rPr>
        <w:t xml:space="preserve">Decisión propuesta  </w:t>
      </w:r>
      <w:r>
        <w:t>Mantener pendiente la autorización de esta oferta y uso hasta obtener y evaluar la información necesaria.</w:t>
      </w:r>
    </w:p>
    <w:p w14:paraId="6999F43F" w14:textId="77777777" w:rsidR="00290BBD" w:rsidRDefault="00CD0791">
      <w:r>
        <w:rPr>
          <w:b/>
        </w:rPr>
        <w:t xml:space="preserve">Límites y condiciones  </w:t>
      </w:r>
      <w:r>
        <w:t>No dar por autorizada la modalidad ni ampliar su alcance. Delimitar datos y tareas después de contrastar sus condiciones.</w:t>
      </w:r>
    </w:p>
    <w:p w14:paraId="523BF159" w14:textId="77777777" w:rsidR="00290BBD" w:rsidRDefault="00CD0791">
      <w:r>
        <w:rPr>
          <w:b/>
        </w:rPr>
        <w:t xml:space="preserve">Funciones y seguimiento  </w:t>
      </w:r>
      <w:r>
        <w:t>Responsable del SGIA coordina la propuesta; funciones técnica, datos y seguridad revisan; función autorizadora por confirmar.</w:t>
      </w:r>
    </w:p>
    <w:p w14:paraId="60A6C2B7" w14:textId="77777777" w:rsidR="00290BBD" w:rsidRDefault="00CD0791">
      <w:r>
        <w:rPr>
          <w:b/>
        </w:rPr>
        <w:t xml:space="preserve">Evidencia de aprobación  </w:t>
      </w:r>
      <w:r>
        <w:t>Pendiente. No existe una aprobación real en el supuesto.</w:t>
      </w:r>
    </w:p>
    <w:p w14:paraId="7888C915" w14:textId="77777777" w:rsidR="00290BBD" w:rsidRDefault="00CD0791">
      <w:r>
        <w:t>Revisa la ficha ante cambios de versión, tratamiento, finalidad, dependencia, incidentes o fin de contrato. Conserva versión anterior, motivo del cambio y pendientes abiertos.</w:t>
      </w:r>
    </w:p>
    <w:p w14:paraId="32972C55" w14:textId="77777777" w:rsidR="00290BBD" w:rsidRDefault="00CD0791">
      <w:hyperlink r:id="rId9">
        <w:r>
          <w:rPr>
            <w:color w:val="0B6591"/>
            <w:u w:val="single"/>
          </w:rPr>
          <w:t>Consultar el módulo 9 del curso</w:t>
        </w:r>
      </w:hyperlink>
    </w:p>
    <w:sectPr w:rsidR="00290BBD" w:rsidSect="00034616">
      <w:headerReference w:type="default" r:id="rId10"/>
      <w:footerReference w:type="default" r:id="rId11"/>
      <w:pgSz w:w="11906" w:h="16838"/>
      <w:pgMar w:top="1020" w:right="1134" w:bottom="1020" w:left="1134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AF3D9" w14:textId="77777777" w:rsidR="00CF3FBE" w:rsidRDefault="00CF3FBE">
      <w:pPr>
        <w:spacing w:after="0" w:line="240" w:lineRule="auto"/>
      </w:pPr>
      <w:r>
        <w:separator/>
      </w:r>
    </w:p>
  </w:endnote>
  <w:endnote w:type="continuationSeparator" w:id="0">
    <w:p w14:paraId="0E9F5D98" w14:textId="77777777" w:rsidR="00CF3FBE" w:rsidRDefault="00CF3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2D0CB" w14:textId="04888E12" w:rsidR="00290BBD" w:rsidRDefault="00CD0791">
    <w:pPr>
      <w:pStyle w:val="Piedepgina"/>
      <w:jc w:val="right"/>
    </w:pPr>
    <w:r>
      <w:rPr>
        <w:sz w:val="16"/>
      </w:rPr>
      <w:t xml:space="preserve">José Manuel Hernández </w:t>
    </w:r>
    <w:proofErr w:type="gramStart"/>
    <w:r>
      <w:rPr>
        <w:sz w:val="16"/>
      </w:rPr>
      <w:t>Agudo  |</w:t>
    </w:r>
    <w:proofErr w:type="gramEnd"/>
    <w:r>
      <w:rPr>
        <w:sz w:val="16"/>
      </w:rPr>
      <w:t xml:space="preserve">  PROV-</w:t>
    </w:r>
    <w:proofErr w:type="gramStart"/>
    <w:r>
      <w:rPr>
        <w:sz w:val="16"/>
      </w:rPr>
      <w:t>001  |</w:t>
    </w:r>
    <w:proofErr w:type="gramEnd"/>
    <w:r>
      <w:rPr>
        <w:sz w:val="16"/>
      </w:rPr>
      <w:t xml:space="preserve">  </w:t>
    </w:r>
    <w:proofErr w:type="gramStart"/>
    <w:r>
      <w:rPr>
        <w:sz w:val="16"/>
      </w:rPr>
      <w:t>Ejemplo  |</w:t>
    </w:r>
    <w:proofErr w:type="gramEnd"/>
    <w:r>
      <w:rPr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 w:rsidR="0060622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64F0E" w14:textId="77777777" w:rsidR="00CF3FBE" w:rsidRDefault="00CF3FBE">
      <w:pPr>
        <w:spacing w:after="0" w:line="240" w:lineRule="auto"/>
      </w:pPr>
      <w:r>
        <w:separator/>
      </w:r>
    </w:p>
  </w:footnote>
  <w:footnote w:type="continuationSeparator" w:id="0">
    <w:p w14:paraId="5B938F4E" w14:textId="77777777" w:rsidR="00CF3FBE" w:rsidRDefault="00CF3F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64257" w14:textId="77777777" w:rsidR="00290BBD" w:rsidRDefault="00CD0791">
    <w:r>
      <w:rPr>
        <w:sz w:val="16"/>
      </w:rPr>
      <w:t>Fundamentos del SGIA e ISO/IEC 42001     Módulo 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7217783">
    <w:abstractNumId w:val="8"/>
  </w:num>
  <w:num w:numId="2" w16cid:durableId="672680931">
    <w:abstractNumId w:val="6"/>
  </w:num>
  <w:num w:numId="3" w16cid:durableId="241910930">
    <w:abstractNumId w:val="5"/>
  </w:num>
  <w:num w:numId="4" w16cid:durableId="939796437">
    <w:abstractNumId w:val="4"/>
  </w:num>
  <w:num w:numId="5" w16cid:durableId="518541956">
    <w:abstractNumId w:val="7"/>
  </w:num>
  <w:num w:numId="6" w16cid:durableId="1527983669">
    <w:abstractNumId w:val="3"/>
  </w:num>
  <w:num w:numId="7" w16cid:durableId="232352986">
    <w:abstractNumId w:val="2"/>
  </w:num>
  <w:num w:numId="8" w16cid:durableId="2057850000">
    <w:abstractNumId w:val="1"/>
  </w:num>
  <w:num w:numId="9" w16cid:durableId="513374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2519"/>
    <w:rsid w:val="00290BBD"/>
    <w:rsid w:val="0029639D"/>
    <w:rsid w:val="00326F90"/>
    <w:rsid w:val="005C0BD0"/>
    <w:rsid w:val="00606222"/>
    <w:rsid w:val="00736EE1"/>
    <w:rsid w:val="008343FC"/>
    <w:rsid w:val="00AA1D8D"/>
    <w:rsid w:val="00B47730"/>
    <w:rsid w:val="00CB0664"/>
    <w:rsid w:val="00CD0791"/>
    <w:rsid w:val="00CE0EC4"/>
    <w:rsid w:val="00CF3FBE"/>
    <w:rsid w:val="00E1391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7C87E793-797E-430A-81ED-51181D483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000000"/>
      <w:sz w:val="21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spacing w:after="200"/>
      <w:contextualSpacing/>
    </w:pPr>
    <w:rPr>
      <w:rFonts w:asciiTheme="majorHAnsi" w:eastAsiaTheme="majorEastAsia" w:hAnsiTheme="majorHAnsi" w:cstheme="majorBidi"/>
      <w:spacing w:val="5"/>
      <w:kern w:val="28"/>
      <w:sz w:val="4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2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mhernandez.tech/sgia-modulo-9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jmhernandez.tech/sgia-modulo-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2337</Words>
  <Characters>12859</Characters>
  <Application>Microsoft Office Word</Application>
  <DocSecurity>0</DocSecurity>
  <Lines>107</Lines>
  <Paragraphs>30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Títulos</vt:lpstr>
      </vt:variant>
      <vt:variant>
        <vt:i4>32</vt:i4>
      </vt:variant>
      <vt:variant>
        <vt:lpstr>Title</vt:lpstr>
      </vt:variant>
      <vt:variant>
        <vt:i4>1</vt:i4>
      </vt:variant>
    </vt:vector>
  </HeadingPairs>
  <TitlesOfParts>
    <vt:vector size="34" baseType="lpstr">
      <vt:lpstr>Evaluación de proveedores de inteligencia artificial</vt:lpstr>
      <vt:lpstr>Identificación y alcance</vt:lpstr>
      <vt:lpstr>Cómo utilizar la ficha</vt:lpstr>
      <vt:lpstr>Cuestionario sobre datos y tratamiento</vt:lpstr>
      <vt:lpstr>    Datos y recorrido</vt:lpstr>
      <vt:lpstr>    Entrenamiento y mejora</vt:lpstr>
      <vt:lpstr>    Conservación</vt:lpstr>
      <vt:lpstr>    Accesos y subproveedores</vt:lpstr>
      <vt:lpstr>    Supresión y copias</vt:lpstr>
      <vt:lpstr>Cuestionario sobre servicio y dependencias</vt:lpstr>
      <vt:lpstr>    Seguridad y comunicación</vt:lpstr>
      <vt:lpstr>    Derechos y licencias</vt:lpstr>
      <vt:lpstr>    Disponibilidad y soporte</vt:lpstr>
      <vt:lpstr>    Versiones y cambios</vt:lpstr>
      <vt:lpstr>    Continuidad y salida</vt:lpstr>
      <vt:lpstr>    Información que necesita la propia organización</vt:lpstr>
      <vt:lpstr>Evaluación interna y decisión</vt:lpstr>
      <vt:lpstr>Identificación y alcance</vt:lpstr>
      <vt:lpstr>Cómo utilizar la ficha</vt:lpstr>
      <vt:lpstr>Cuestionario sobre datos y tratamiento</vt:lpstr>
      <vt:lpstr>    Datos y recorrido</vt:lpstr>
      <vt:lpstr>    Entrenamiento y mejora</vt:lpstr>
      <vt:lpstr>    Conservación</vt:lpstr>
      <vt:lpstr>    Accesos y subproveedores</vt:lpstr>
      <vt:lpstr>    Supresión y copias</vt:lpstr>
      <vt:lpstr>Cuestionario sobre servicio y dependencias</vt:lpstr>
      <vt:lpstr>    Seguridad y comunicación</vt:lpstr>
      <vt:lpstr>    Derechos y licencias</vt:lpstr>
      <vt:lpstr>    Disponibilidad y soporte</vt:lpstr>
      <vt:lpstr>    Versiones y cambios</vt:lpstr>
      <vt:lpstr>    Continuidad y salida</vt:lpstr>
      <vt:lpstr>    Información que necesita la propia organización</vt:lpstr>
      <vt:lpstr>Evaluación interna y decisión</vt:lpstr>
      <vt:lpstr/>
    </vt:vector>
  </TitlesOfParts>
  <Manager/>
  <Company>Jmhernandez</Company>
  <LinksUpToDate>false</LinksUpToDate>
  <CharactersWithSpaces>15166</CharactersWithSpaces>
  <SharedDoc>false</SharedDoc>
  <HyperlinkBase>https://jmhernandez.tech/curso-sgia-iso-42001/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Evaluación de proveedores de inteligencia artificial</dc:title>
  <dc:subject>Plantillas del módulo 9 del curso SGIA</dc:subject>
  <dc:creator>José Manuel Hernández Agudo</dc:creator>
  <cp:keywords>ISO 42001</cp:keywords>
  <dc:description>https://jmhernandez.tech/curso-sgia-iso-42001/</dc:description>
  <cp:lastModifiedBy>José Manuel Hernández Agudo</cp:lastModifiedBy>
  <cp:revision>6</cp:revision>
  <dcterms:created xsi:type="dcterms:W3CDTF">2013-12-23T23:15:00Z</dcterms:created>
  <dcterms:modified xsi:type="dcterms:W3CDTF">2026-10-11T08:33:00Z</dcterms:modified>
  <cp:category>Plantillas</cp:category>
  <cp:contentStatus>Finalizado</cp:contentStatus>
</cp:coreProperties>
</file>