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9E54" w14:textId="77777777" w:rsidR="00EB76CA" w:rsidRDefault="00EC2085">
      <w:pPr>
        <w:pStyle w:val="Ttulo"/>
      </w:pPr>
      <w:r>
        <w:t>Gestión de cambios en sistemas de inteligencia artificial</w:t>
      </w:r>
    </w:p>
    <w:p w14:paraId="3785F407" w14:textId="77777777" w:rsidR="00EB76CA" w:rsidRDefault="00EC2085">
      <w:pPr>
        <w:pStyle w:val="Subttulo"/>
      </w:pPr>
      <w:r>
        <w:t>Plantilla editable en blanco</w:t>
      </w:r>
    </w:p>
    <w:p w14:paraId="28EF7F98" w14:textId="77777777" w:rsidR="00EB76CA" w:rsidRDefault="00EC2085">
      <w:r>
        <w:rPr>
          <w:b/>
        </w:rPr>
        <w:t>CAM-001   Versión 0.1   Material del curso para revisión</w:t>
      </w:r>
    </w:p>
    <w:p w14:paraId="06FEB5E6" w14:textId="77777777" w:rsidR="00EB76CA" w:rsidRDefault="00EC2085">
      <w:r>
        <w:t>Describe el cambio, fija criterios antes de probar, registra resultados y documenta la decisión y el paso a producción. Incluye cambios del proveedor y de la integración propia.</w:t>
      </w:r>
    </w:p>
    <w:p w14:paraId="7494FD90" w14:textId="77777777" w:rsidR="00EB76CA" w:rsidRDefault="00EC2085">
      <w:r>
        <w:t>Guarda una copia por uso y versión. Sustituye los campos entre corchetes, adapta los criterios al servicio y enlaza cada estado con su evidencia. Registra lo pendiente con una función responsable y un siguiente paso.</w:t>
      </w:r>
    </w:p>
    <w:p w14:paraId="12D06252" w14:textId="77777777" w:rsidR="00EB76CA" w:rsidRDefault="00EC2085">
      <w:pPr>
        <w:pStyle w:val="Ttulo1"/>
      </w:pPr>
      <w:r>
        <w:t>Identificación del cambio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576"/>
      </w:tblGrid>
      <w:tr w:rsidR="00EB76CA" w14:paraId="0CE51594" w14:textId="77777777">
        <w:trPr>
          <w:cantSplit/>
          <w:tblHeader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89192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Campo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56734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Contenido</w:t>
            </w:r>
          </w:p>
        </w:tc>
      </w:tr>
      <w:tr w:rsidR="00EB76CA" w14:paraId="47521211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98085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Organización y documento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4392C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[Organización, versión y fecha]</w:t>
            </w:r>
          </w:p>
        </w:tc>
      </w:tr>
      <w:tr w:rsidR="00EB76CA" w14:paraId="3B730D8E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C0226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Uso y sistema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B3BD4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[Uso, sistema e identificador del inventario]</w:t>
            </w:r>
          </w:p>
        </w:tc>
      </w:tr>
      <w:tr w:rsidR="00EB76CA" w14:paraId="048F5812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BDCBF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Motivo y diferencias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07542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[Solicitante, motivo y diferencias verificables]</w:t>
            </w:r>
          </w:p>
        </w:tc>
      </w:tr>
      <w:tr w:rsidR="00EB76CA" w14:paraId="3FC55204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25E05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Versiones y entorno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D9120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[Versiones, configuración, categorías y entorno]</w:t>
            </w:r>
          </w:p>
        </w:tc>
      </w:tr>
      <w:tr w:rsidR="00EB76CA" w14:paraId="35BFEEB5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831AE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Proveedor y condiciones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6ABF6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[Proveedor, modalidad, condiciones y dependencias afectadas]</w:t>
            </w:r>
          </w:p>
        </w:tc>
      </w:tr>
      <w:tr w:rsidR="00EB76CA" w14:paraId="026F44F2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576A3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Riesgos y efectos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51FBB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[Escenarios, afectados, impactos y referencias de evaluación]</w:t>
            </w:r>
          </w:p>
        </w:tc>
      </w:tr>
    </w:tbl>
    <w:p w14:paraId="01B49CA2" w14:textId="77777777" w:rsidR="00EB76CA" w:rsidRDefault="00EB76CA">
      <w:pPr>
        <w:spacing w:after="0"/>
      </w:pPr>
    </w:p>
    <w:p w14:paraId="08E9A67C" w14:textId="77777777" w:rsidR="00EB76CA" w:rsidRDefault="00EC2085">
      <w:pPr>
        <w:pStyle w:val="Ttulo1"/>
      </w:pPr>
      <w:r>
        <w:t>Recorrido del procedimiento</w:t>
      </w:r>
    </w:p>
    <w:p w14:paraId="06A48CEE" w14:textId="77777777" w:rsidR="00EB76CA" w:rsidRDefault="00EC2085">
      <w:r>
        <w:t>Quien solicita identifica el cambio. La función técnica prepara la comparación y la evaluación revisa riesgos e impactos. La función autorizadora decide con los resultados y condiciones disponibles. Solo se despliega el alcance autorizado y se observa su funcionamiento antes de cerrar el cambio.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EB76CA" w14:paraId="5DF663EC" w14:textId="77777777">
        <w:trPr>
          <w:cantSplit/>
          <w:tblHeader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F46EA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Actividad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07F74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Función y medios</w:t>
            </w:r>
          </w:p>
        </w:tc>
      </w:tr>
      <w:tr w:rsidR="00EB76CA" w14:paraId="0CBEDBE3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644C52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Preparar y ejecutar pruebas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0BBBC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competencia, accesos y tiempo]</w:t>
            </w:r>
          </w:p>
        </w:tc>
      </w:tr>
      <w:tr w:rsidR="00EB76CA" w14:paraId="1DCEC8F4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65CF9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Revisar riesgos y datos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97734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[Funciones revisoras y documentación necesaria]</w:t>
            </w:r>
          </w:p>
        </w:tc>
      </w:tr>
      <w:tr w:rsidR="00EB76CA" w14:paraId="4A83749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0001EC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Autorizar y desplegar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5686F0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[Funciones autorizadora y ejecutora, autoridad y sustitución]</w:t>
            </w:r>
          </w:p>
        </w:tc>
      </w:tr>
    </w:tbl>
    <w:p w14:paraId="301D7331" w14:textId="77777777" w:rsidR="00EB76CA" w:rsidRDefault="00EB76CA">
      <w:pPr>
        <w:spacing w:after="0"/>
      </w:pPr>
    </w:p>
    <w:p w14:paraId="74D8F591" w14:textId="77777777" w:rsidR="00EB76CA" w:rsidRDefault="00EC2085">
      <w:r>
        <w:br w:type="page"/>
      </w:r>
    </w:p>
    <w:p w14:paraId="4251A28D" w14:textId="77777777" w:rsidR="00EB76CA" w:rsidRDefault="00EC2085">
      <w:pPr>
        <w:pStyle w:val="Ttulo1"/>
      </w:pPr>
      <w:r>
        <w:lastRenderedPageBreak/>
        <w:t>Preparación y criterios previos</w:t>
      </w:r>
    </w:p>
    <w:p w14:paraId="50D5E432" w14:textId="77777777" w:rsidR="00EB76CA" w:rsidRDefault="00EC2085">
      <w:r>
        <w:t>Cada estado requiere una evidencia y su alcance. Utiliza pendiente, preparado, comprobado o no aplicable con justificación. En el ejemplo, preparado describe la planificación didáctica; no una prueba real ejecutada.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1984"/>
        <w:gridCol w:w="3572"/>
      </w:tblGrid>
      <w:tr w:rsidR="00EB76CA" w14:paraId="0C8AA173" w14:textId="77777777">
        <w:trPr>
          <w:cantSplit/>
          <w:tblHeader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03E5C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Comprobación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53459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Estado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362DDE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Evidencia o pendiente</w:t>
            </w:r>
          </w:p>
        </w:tc>
      </w:tr>
      <w:tr w:rsidR="00EB76CA" w14:paraId="7CB69596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07FBC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Alcance y diferencias identificados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129A9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8147B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[Referencia, fecha y siguiente paso]</w:t>
            </w:r>
          </w:p>
        </w:tc>
      </w:tr>
      <w:tr w:rsidR="00EB76CA" w14:paraId="57F327A2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9592B5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Referencia anterior con configuración y condiciones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9DCEF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D72A0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[Referencia, fecha y siguiente paso]</w:t>
            </w:r>
          </w:p>
        </w:tc>
      </w:tr>
      <w:tr w:rsidR="00EB76CA" w14:paraId="76FD9263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464F1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Datos permitidos y entorno delimitado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E14B64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60CFF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[Referencia, fecha y siguiente paso]</w:t>
            </w:r>
          </w:p>
        </w:tc>
      </w:tr>
      <w:tr w:rsidR="00EB76CA" w14:paraId="120B84E3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E5D48D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Muestra y categorías críticas descritas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81757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430A8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[Referencia, fecha y siguiente paso]</w:t>
            </w:r>
          </w:p>
        </w:tc>
      </w:tr>
      <w:tr w:rsidR="00EB76CA" w14:paraId="036165C3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5A280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Datos de ajuste separados de evaluación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7DE85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D05BDF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[Referencia, fecha y siguiente paso]</w:t>
            </w:r>
          </w:p>
        </w:tc>
      </w:tr>
      <w:tr w:rsidR="00EB76CA" w14:paraId="1A882B46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9A51C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Criterios fijados antes de resultados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FF0A6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FE31A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[Referencia, fecha y siguiente paso]</w:t>
            </w:r>
          </w:p>
        </w:tc>
      </w:tr>
      <w:tr w:rsidR="00EB76CA" w14:paraId="0EAA13CC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F0D333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Plan de prueba y responsables definidos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34343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8455F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[Referencia, fecha y siguiente paso]</w:t>
            </w:r>
          </w:p>
        </w:tc>
      </w:tr>
      <w:tr w:rsidR="00EB76CA" w14:paraId="555811DE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63B1F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Condiciones del proveedor revisadas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6EF14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E8B6F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[Referencia, fecha y siguiente paso]</w:t>
            </w:r>
          </w:p>
        </w:tc>
      </w:tr>
    </w:tbl>
    <w:p w14:paraId="2EB244BF" w14:textId="77777777" w:rsidR="00EB76CA" w:rsidRDefault="00EB76CA">
      <w:pPr>
        <w:spacing w:after="0"/>
      </w:pPr>
    </w:p>
    <w:p w14:paraId="080417BA" w14:textId="77777777" w:rsidR="00EB76CA" w:rsidRDefault="00EC2085">
      <w:pPr>
        <w:pStyle w:val="Ttulo1"/>
      </w:pPr>
      <w:r>
        <w:t>Criterios de aceptación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EB76CA" w14:paraId="0DD7838B" w14:textId="77777777">
        <w:trPr>
          <w:cantSplit/>
          <w:tblHeader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EE0DC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Aspecto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52ACA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Criterio previo y alcance</w:t>
            </w:r>
          </w:p>
        </w:tc>
      </w:tr>
      <w:tr w:rsidR="00EB76CA" w14:paraId="021F907A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E1E3A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Exactitud global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A496D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[Umbral justificado, población, muestra y limitaciones]</w:t>
            </w:r>
          </w:p>
        </w:tc>
      </w:tr>
      <w:tr w:rsidR="00EB76CA" w14:paraId="6EFCF776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63C70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Sensibilidad crítica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95D4B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[Condición crítica y denominador]</w:t>
            </w:r>
          </w:p>
        </w:tc>
      </w:tr>
      <w:tr w:rsidR="00EB76CA" w14:paraId="3D9BD521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E5563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Integración y capacidad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EA9FB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[Condiciones y forma de medirlas]</w:t>
            </w:r>
          </w:p>
        </w:tc>
      </w:tr>
      <w:tr w:rsidR="00EB76CA" w14:paraId="3FA26510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C2FC0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Supervisión y alternativa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0ADA4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[Condición, medios y comprobación]</w:t>
            </w:r>
          </w:p>
        </w:tc>
      </w:tr>
    </w:tbl>
    <w:p w14:paraId="540BF3A6" w14:textId="77777777" w:rsidR="00EB76CA" w:rsidRDefault="00EB76CA">
      <w:pPr>
        <w:spacing w:after="0"/>
      </w:pPr>
    </w:p>
    <w:p w14:paraId="698F032A" w14:textId="77777777" w:rsidR="00EB76CA" w:rsidRDefault="00EC2085">
      <w:r>
        <w:br w:type="page"/>
      </w:r>
    </w:p>
    <w:p w14:paraId="2E79569F" w14:textId="77777777" w:rsidR="00EB76CA" w:rsidRDefault="00EC2085">
      <w:pPr>
        <w:pStyle w:val="Ttulo1"/>
      </w:pPr>
      <w:r>
        <w:t>Resultados y reevaluación</w:t>
      </w:r>
    </w:p>
    <w:p w14:paraId="7FFCEEF8" w14:textId="77777777" w:rsidR="00EB76CA" w:rsidRDefault="00EC2085">
      <w:r>
        <w:t>Registra fecha, versión, datos, referencia de evaluación, criterio, salida obtenida y desviaciones. Distingue resultados sintéticos de pruebas realizadas. El ejercicio del módulo 9 utiliza 100 tickets, incluidos 10 de categoría crítica.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1757"/>
        <w:gridCol w:w="1757"/>
        <w:gridCol w:w="3231"/>
      </w:tblGrid>
      <w:tr w:rsidR="00EB76CA" w14:paraId="11793D92" w14:textId="77777777">
        <w:trPr>
          <w:cantSplit/>
          <w:tblHeader/>
          <w:jc w:val="center"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89ECD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Métrica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A0D7F2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v1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91E9A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v2</w:t>
            </w:r>
          </w:p>
        </w:tc>
        <w:tc>
          <w:tcPr>
            <w:tcW w:w="3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67E2EC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Interpretación</w:t>
            </w:r>
          </w:p>
        </w:tc>
      </w:tr>
      <w:tr w:rsidR="00EB76CA" w14:paraId="416379DB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BC89A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Exactitud global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BAF7C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v1]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8057C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v2]</w:t>
            </w:r>
          </w:p>
        </w:tc>
        <w:tc>
          <w:tcPr>
            <w:tcW w:w="3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72CEF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[Conclusión y límites]</w:t>
            </w:r>
          </w:p>
        </w:tc>
      </w:tr>
      <w:tr w:rsidR="00EB76CA" w14:paraId="67ADCE55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6A6C5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Sensibilidad crítica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88FBC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v1]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EF3AB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v2]</w:t>
            </w:r>
          </w:p>
        </w:tc>
        <w:tc>
          <w:tcPr>
            <w:tcW w:w="3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6AED4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[Comparación con el criterio]</w:t>
            </w:r>
          </w:p>
        </w:tc>
      </w:tr>
      <w:tr w:rsidR="00EB76CA" w14:paraId="2EB41AE4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D1927C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Críticos no identificados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ED5F56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v1]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F3A3D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v2]</w:t>
            </w:r>
          </w:p>
        </w:tc>
        <w:tc>
          <w:tcPr>
            <w:tcW w:w="3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A0164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[Consecuencia observada y límite]</w:t>
            </w:r>
          </w:p>
        </w:tc>
      </w:tr>
    </w:tbl>
    <w:p w14:paraId="4E787432" w14:textId="77777777" w:rsidR="00EB76CA" w:rsidRDefault="00EB76CA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288"/>
        <w:gridCol w:w="3345"/>
      </w:tblGrid>
      <w:tr w:rsidR="00EB76CA" w14:paraId="00903A21" w14:textId="77777777">
        <w:trPr>
          <w:cantSplit/>
          <w:tblHeader/>
          <w:jc w:val="center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E740F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Comprobación adicional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751BF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Resultado y evidencia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7CE3F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Actuación pendiente</w:t>
            </w:r>
          </w:p>
        </w:tc>
      </w:tr>
      <w:tr w:rsidR="00EB76CA" w14:paraId="401EDADA" w14:textId="77777777">
        <w:trPr>
          <w:cantSplit/>
          <w:jc w:val="center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2C567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Categorías, destino y ambigüedad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BC9D9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y referencia]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B6F70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[Siguiente prueba]</w:t>
            </w:r>
          </w:p>
        </w:tc>
      </w:tr>
      <w:tr w:rsidR="00EB76CA" w14:paraId="11898FFD" w14:textId="77777777">
        <w:trPr>
          <w:cantSplit/>
          <w:jc w:val="center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EBBC1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Latencia, carga e integración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35D4CD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y referencia]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16F59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[Siguiente prueba]</w:t>
            </w:r>
          </w:p>
        </w:tc>
      </w:tr>
      <w:tr w:rsidR="00EB76CA" w14:paraId="42D323F8" w14:textId="77777777">
        <w:trPr>
          <w:cantSplit/>
          <w:jc w:val="center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5A18B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Intervención y alternativa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33A06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 y referencia]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5BA91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[Siguiente prueba]</w:t>
            </w:r>
          </w:p>
        </w:tc>
      </w:tr>
    </w:tbl>
    <w:p w14:paraId="3917AC06" w14:textId="77777777" w:rsidR="00EB76CA" w:rsidRDefault="00EB76CA">
      <w:pPr>
        <w:spacing w:after="0"/>
      </w:pPr>
    </w:p>
    <w:p w14:paraId="5C2F2E3B" w14:textId="77777777" w:rsidR="00EB76CA" w:rsidRDefault="00EC2085">
      <w:pPr>
        <w:pStyle w:val="Ttulo1"/>
      </w:pPr>
      <w:r>
        <w:t>Riesgos impactos y límites de la conclusión</w:t>
      </w:r>
    </w:p>
    <w:p w14:paraId="190D7549" w14:textId="77777777" w:rsidR="00EB76CA" w:rsidRDefault="00EC2085">
      <w:r>
        <w:rPr>
          <w:b/>
        </w:rPr>
        <w:t xml:space="preserve">Evaluación  </w:t>
      </w:r>
      <w:r>
        <w:rPr>
          <w:highlight w:val="yellow"/>
        </w:rPr>
        <w:t>[Riesgos nuevos o modificados, afectados y medidas]</w:t>
      </w:r>
    </w:p>
    <w:p w14:paraId="345941EB" w14:textId="77777777" w:rsidR="00EB76CA" w:rsidRDefault="00EC2085">
      <w:r>
        <w:rPr>
          <w:b/>
        </w:rPr>
        <w:t xml:space="preserve">Limitaciones  </w:t>
      </w:r>
      <w:r>
        <w:rPr>
          <w:highlight w:val="yellow"/>
        </w:rPr>
        <w:t>[Representatividad, incertidumbres y próximo paso]</w:t>
      </w:r>
    </w:p>
    <w:p w14:paraId="5F42AA63" w14:textId="77777777" w:rsidR="00EB76CA" w:rsidRDefault="00EC2085">
      <w:r>
        <w:br w:type="page"/>
      </w:r>
    </w:p>
    <w:p w14:paraId="1B8F85E3" w14:textId="77777777" w:rsidR="00EB76CA" w:rsidRDefault="00EC2085">
      <w:pPr>
        <w:pStyle w:val="Ttulo1"/>
      </w:pPr>
      <w:r>
        <w:t>Decisión despliegue y cierre</w:t>
      </w:r>
    </w:p>
    <w:p w14:paraId="6C101AD9" w14:textId="77777777" w:rsidR="00EB76CA" w:rsidRDefault="00EC2085">
      <w:r>
        <w:rPr>
          <w:b/>
        </w:rPr>
        <w:t xml:space="preserve">Decisión propuesta  </w:t>
      </w:r>
      <w:r>
        <w:rPr>
          <w:highlight w:val="yellow"/>
        </w:rPr>
        <w:t>[Rechazar, pedir ajustes o autorizar un alcance delimitado]</w:t>
      </w:r>
    </w:p>
    <w:p w14:paraId="40E2D850" w14:textId="77777777" w:rsidR="00EB76CA" w:rsidRDefault="00EC2085">
      <w:r>
        <w:rPr>
          <w:b/>
        </w:rPr>
        <w:t xml:space="preserve">Situación de v1  </w:t>
      </w:r>
      <w:r>
        <w:rPr>
          <w:highlight w:val="yellow"/>
        </w:rPr>
        <w:t>[Validez y disponibilidad de la referencia o alternativa]</w:t>
      </w:r>
    </w:p>
    <w:p w14:paraId="59915B0A" w14:textId="77777777" w:rsidR="00EB76CA" w:rsidRDefault="00EC2085">
      <w:r>
        <w:rPr>
          <w:b/>
        </w:rPr>
        <w:t xml:space="preserve">Autoridad y registro  </w:t>
      </w:r>
      <w:r>
        <w:rPr>
          <w:highlight w:val="yellow"/>
        </w:rPr>
        <w:t>[Función, competencia, fecha, decisión y registro]</w:t>
      </w:r>
    </w:p>
    <w:p w14:paraId="385E70A4" w14:textId="77777777" w:rsidR="00EB76CA" w:rsidRDefault="00EC2085">
      <w:pPr>
        <w:pStyle w:val="Ttulo1"/>
      </w:pPr>
      <w:r>
        <w:t>Condiciones para un despliegue posterior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56"/>
        <w:gridCol w:w="4082"/>
      </w:tblGrid>
      <w:tr w:rsidR="00EB76CA" w14:paraId="60DCF410" w14:textId="77777777">
        <w:trPr>
          <w:cantSplit/>
          <w:tblHeader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40D89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Comprobación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7FEF7" w14:textId="77777777" w:rsidR="00EB76CA" w:rsidRDefault="00EC2085">
            <w:pPr>
              <w:spacing w:after="40" w:line="252" w:lineRule="auto"/>
            </w:pPr>
            <w:r>
              <w:rPr>
                <w:b/>
                <w:sz w:val="19"/>
              </w:rPr>
              <w:t>Estado y evidencia</w:t>
            </w:r>
          </w:p>
        </w:tc>
      </w:tr>
      <w:tr w:rsidR="00EB76CA" w14:paraId="7CA05CE5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BFBB5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Versión y configuración autorizadas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405D3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referencia de evidencia]</w:t>
            </w:r>
          </w:p>
        </w:tc>
      </w:tr>
      <w:tr w:rsidR="00EB76CA" w14:paraId="2C57F33B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8B71A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Riesgo residual y condiciones aceptados por función competente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35284D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referencia de evidencia]</w:t>
            </w:r>
          </w:p>
        </w:tc>
      </w:tr>
      <w:tr w:rsidR="00EB76CA" w14:paraId="47125ABD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1AEF6E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Ventana y responsables definidos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60365D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referencia de evidencia]</w:t>
            </w:r>
          </w:p>
        </w:tc>
      </w:tr>
      <w:tr w:rsidR="00EB76CA" w14:paraId="4C185ED9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FCD0B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Comunicaciones preparadas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9E44F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referencia de evidencia]</w:t>
            </w:r>
          </w:p>
        </w:tc>
      </w:tr>
      <w:tr w:rsidR="00EB76CA" w14:paraId="35000C4E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B94DB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Retorno comprobado o alternativa viable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A703A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referencia de evidencia]</w:t>
            </w:r>
          </w:p>
        </w:tc>
      </w:tr>
      <w:tr w:rsidR="00EB76CA" w14:paraId="03D48C09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4DEC1" w14:textId="77777777" w:rsidR="00EB76CA" w:rsidRDefault="00EC2085">
            <w:pPr>
              <w:spacing w:after="40" w:line="252" w:lineRule="auto"/>
            </w:pPr>
            <w:r>
              <w:rPr>
                <w:sz w:val="19"/>
              </w:rPr>
              <w:t>Señales de intervención y seguimiento definidas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428AD3" w14:textId="77777777" w:rsidR="00EB76CA" w:rsidRDefault="00EC2085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referencia de evidencia]</w:t>
            </w:r>
          </w:p>
        </w:tc>
      </w:tr>
    </w:tbl>
    <w:p w14:paraId="0C0CDE69" w14:textId="77777777" w:rsidR="00EB76CA" w:rsidRDefault="00EB76CA">
      <w:pPr>
        <w:spacing w:after="0"/>
      </w:pPr>
    </w:p>
    <w:p w14:paraId="64BD0AE7" w14:textId="77777777" w:rsidR="00EB76CA" w:rsidRDefault="00EC2085">
      <w:pPr>
        <w:pStyle w:val="Ttulo1"/>
      </w:pPr>
      <w:r>
        <w:t>Seguimiento y cierre</w:t>
      </w:r>
    </w:p>
    <w:p w14:paraId="435838ED" w14:textId="77777777" w:rsidR="00EB76CA" w:rsidRDefault="00EC2085">
      <w:r>
        <w:rPr>
          <w:b/>
        </w:rPr>
        <w:t xml:space="preserve">Acción siguiente  </w:t>
      </w:r>
      <w:r>
        <w:rPr>
          <w:highlight w:val="yellow"/>
        </w:rPr>
        <w:t>[Acción, función responsable y fecha o condición]</w:t>
      </w:r>
    </w:p>
    <w:p w14:paraId="2A8CC35A" w14:textId="77777777" w:rsidR="00EB76CA" w:rsidRDefault="00EC2085">
      <w:r>
        <w:rPr>
          <w:b/>
        </w:rPr>
        <w:t xml:space="preserve">Observación posterior  </w:t>
      </w:r>
      <w:r>
        <w:rPr>
          <w:highlight w:val="yellow"/>
        </w:rPr>
        <w:t>[Métricas, población, periodo, señales de parada y registro]</w:t>
      </w:r>
    </w:p>
    <w:p w14:paraId="752F12B5" w14:textId="77777777" w:rsidR="00EB76CA" w:rsidRDefault="00EC2085">
      <w:r>
        <w:rPr>
          <w:b/>
        </w:rPr>
        <w:t xml:space="preserve">Cierre  </w:t>
      </w:r>
      <w:r>
        <w:rPr>
          <w:highlight w:val="yellow"/>
        </w:rPr>
        <w:t>[Resultado del cambio y obligaciones abiertas]</w:t>
      </w:r>
    </w:p>
    <w:p w14:paraId="29EDA0BE" w14:textId="77777777" w:rsidR="00EB76CA" w:rsidRDefault="00EC2085">
      <w:hyperlink r:id="rId8">
        <w:r>
          <w:rPr>
            <w:color w:val="0B6591"/>
            <w:u w:val="single"/>
          </w:rPr>
          <w:t>Consultar la lección 9.4 sobre gestión de cambios</w:t>
        </w:r>
      </w:hyperlink>
    </w:p>
    <w:sectPr w:rsidR="00EB76CA" w:rsidSect="00034616">
      <w:headerReference w:type="default" r:id="rId9"/>
      <w:footerReference w:type="default" r:id="rId10"/>
      <w:pgSz w:w="11906" w:h="16838"/>
      <w:pgMar w:top="1020" w:right="1134" w:bottom="1020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CBF45" w14:textId="77777777" w:rsidR="00FB1572" w:rsidRDefault="00FB1572">
      <w:pPr>
        <w:spacing w:after="0" w:line="240" w:lineRule="auto"/>
      </w:pPr>
      <w:r>
        <w:separator/>
      </w:r>
    </w:p>
  </w:endnote>
  <w:endnote w:type="continuationSeparator" w:id="0">
    <w:p w14:paraId="17847E90" w14:textId="77777777" w:rsidR="00FB1572" w:rsidRDefault="00FB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B9A3" w14:textId="470B26F6" w:rsidR="00EB76CA" w:rsidRDefault="00EC2085">
    <w:pPr>
      <w:pStyle w:val="Piedepgina"/>
      <w:jc w:val="right"/>
    </w:pPr>
    <w:r>
      <w:rPr>
        <w:sz w:val="16"/>
      </w:rPr>
      <w:t xml:space="preserve">José Manuel Hernández </w:t>
    </w:r>
    <w:proofErr w:type="gramStart"/>
    <w:r>
      <w:rPr>
        <w:sz w:val="16"/>
      </w:rPr>
      <w:t>Agudo  |</w:t>
    </w:r>
    <w:proofErr w:type="gramEnd"/>
    <w:r>
      <w:rPr>
        <w:sz w:val="16"/>
      </w:rPr>
      <w:t xml:space="preserve">  CAM-</w:t>
    </w:r>
    <w:proofErr w:type="gramStart"/>
    <w:r>
      <w:rPr>
        <w:sz w:val="16"/>
      </w:rPr>
      <w:t>001  |</w:t>
    </w:r>
    <w:proofErr w:type="gramEnd"/>
    <w:r>
      <w:rPr>
        <w:sz w:val="16"/>
      </w:rPr>
      <w:t xml:space="preserve">  </w:t>
    </w:r>
    <w:proofErr w:type="gramStart"/>
    <w:r>
      <w:rPr>
        <w:sz w:val="16"/>
      </w:rPr>
      <w:t>Plantilla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A4487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6768C" w14:textId="77777777" w:rsidR="00FB1572" w:rsidRDefault="00FB1572">
      <w:pPr>
        <w:spacing w:after="0" w:line="240" w:lineRule="auto"/>
      </w:pPr>
      <w:r>
        <w:separator/>
      </w:r>
    </w:p>
  </w:footnote>
  <w:footnote w:type="continuationSeparator" w:id="0">
    <w:p w14:paraId="5F106FDD" w14:textId="77777777" w:rsidR="00FB1572" w:rsidRDefault="00FB1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10C24" w14:textId="77777777" w:rsidR="00EB76CA" w:rsidRDefault="00EC2085">
    <w:r>
      <w:rPr>
        <w:sz w:val="16"/>
      </w:rPr>
      <w:t>Fundamentos del SGIA e ISO/IEC 42001     Módulo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4519311">
    <w:abstractNumId w:val="8"/>
  </w:num>
  <w:num w:numId="2" w16cid:durableId="1999724847">
    <w:abstractNumId w:val="6"/>
  </w:num>
  <w:num w:numId="3" w16cid:durableId="675496503">
    <w:abstractNumId w:val="5"/>
  </w:num>
  <w:num w:numId="4" w16cid:durableId="1592083364">
    <w:abstractNumId w:val="4"/>
  </w:num>
  <w:num w:numId="5" w16cid:durableId="2075004096">
    <w:abstractNumId w:val="7"/>
  </w:num>
  <w:num w:numId="6" w16cid:durableId="425269593">
    <w:abstractNumId w:val="3"/>
  </w:num>
  <w:num w:numId="7" w16cid:durableId="1532379429">
    <w:abstractNumId w:val="2"/>
  </w:num>
  <w:num w:numId="8" w16cid:durableId="539362456">
    <w:abstractNumId w:val="1"/>
  </w:num>
  <w:num w:numId="9" w16cid:durableId="77020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22E8B"/>
    <w:rsid w:val="00A44877"/>
    <w:rsid w:val="00AA1D8D"/>
    <w:rsid w:val="00B47730"/>
    <w:rsid w:val="00BE708E"/>
    <w:rsid w:val="00CB0664"/>
    <w:rsid w:val="00EB76CA"/>
    <w:rsid w:val="00EC2085"/>
    <w:rsid w:val="00F478AD"/>
    <w:rsid w:val="00FB15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3D77F17-A3DF-471F-931E-4D442268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200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mhernandez.tech/sgia-leccion-9-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4259</Characters>
  <Application>Microsoft Office Word</Application>
  <DocSecurity>0</DocSecurity>
  <Lines>35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9</vt:i4>
      </vt:variant>
      <vt:variant>
        <vt:lpstr>Title</vt:lpstr>
      </vt:variant>
      <vt:variant>
        <vt:i4>1</vt:i4>
      </vt:variant>
    </vt:vector>
  </HeadingPairs>
  <TitlesOfParts>
    <vt:vector size="11" baseType="lpstr">
      <vt:lpstr>Gestión de cambios en sistemas de inteligencia artificial</vt:lpstr>
      <vt:lpstr>Identificación del cambio</vt:lpstr>
      <vt:lpstr>Recorrido del procedimiento</vt:lpstr>
      <vt:lpstr>Preparación y criterios previos</vt:lpstr>
      <vt:lpstr>Criterios de aceptación</vt:lpstr>
      <vt:lpstr>Resultados y reevaluación</vt:lpstr>
      <vt:lpstr>Riesgos impactos y límites de la conclusión</vt:lpstr>
      <vt:lpstr>Decisión despliegue y cierre</vt:lpstr>
      <vt:lpstr>Condiciones para un despliegue posterior</vt:lpstr>
      <vt:lpstr>Seguimiento y cierre</vt:lpstr>
      <vt:lpstr/>
    </vt:vector>
  </TitlesOfParts>
  <Manager/>
  <Company>Jmhernandez</Company>
  <LinksUpToDate>false</LinksUpToDate>
  <CharactersWithSpaces>5023</CharactersWithSpaces>
  <SharedDoc>false</SharedDoc>
  <HyperlinkBase>https://jmhernandez.tech/curso-sgia-iso-42001/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Gestión de cambios en sistemas de inteligencia artificial</dc:title>
  <dc:subject>Plantillas del módulo 9 del curso SGIA</dc:subject>
  <dc:creator>José Manuel Hernández Agudo</dc:creator>
  <cp:keywords>ISO 42001</cp:keywords>
  <dc:description>https://jmhernandez.tech/curso-sgia-iso-42001/</dc:description>
  <cp:lastModifiedBy>José Manuel Hernández Agudo</cp:lastModifiedBy>
  <cp:revision>4</cp:revision>
  <dcterms:created xsi:type="dcterms:W3CDTF">2013-12-23T23:15:00Z</dcterms:created>
  <dcterms:modified xsi:type="dcterms:W3CDTF">2026-10-11T08:37:00Z</dcterms:modified>
  <cp:category>Plantillas</cp:category>
  <cp:contentStatus>Finalizado</cp:contentStatus>
</cp:coreProperties>
</file>