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A4F03" w14:textId="77777777" w:rsidR="00973071" w:rsidRDefault="00000000">
      <w:pPr>
        <w:pStyle w:val="Ttulo"/>
      </w:pPr>
      <w:r>
        <w:t>Gestión de cambios en sistemas de inteligencia artificial</w:t>
      </w:r>
    </w:p>
    <w:p w14:paraId="1035EE19" w14:textId="77777777" w:rsidR="00973071" w:rsidRDefault="00000000">
      <w:pPr>
        <w:pStyle w:val="Subttulo"/>
      </w:pPr>
      <w:r>
        <w:t>Ejemplo didáctico cumplimentado</w:t>
      </w:r>
    </w:p>
    <w:p w14:paraId="7FFBFDE9" w14:textId="77777777" w:rsidR="00973071" w:rsidRDefault="00000000">
      <w:r>
        <w:rPr>
          <w:b/>
        </w:rPr>
        <w:t>CAM-001   Versión 0.1   Material del curso para revisión</w:t>
      </w:r>
    </w:p>
    <w:p w14:paraId="0148C2C4" w14:textId="77777777" w:rsidR="00973071" w:rsidRDefault="00000000">
      <w:r>
        <w:t>Describe el cambio, fija criterios antes de probar, registra resultados y documenta la decisión y el paso a producción. Incluye cambios del proveedor y de la integración propia.</w:t>
      </w:r>
    </w:p>
    <w:p w14:paraId="5F649B10" w14:textId="77777777" w:rsidR="00973071" w:rsidRDefault="00000000">
      <w:r>
        <w:t>Caso ficticio Tech Server IIT Spain. Las actuaciones son propuestas y los resultados indicados son sintéticos. Los datos que faltan permanecen pendientes; este documento no acredita una evaluación o implantación real.</w:t>
      </w:r>
    </w:p>
    <w:p w14:paraId="319DA80E" w14:textId="77777777" w:rsidR="00973071" w:rsidRDefault="00000000">
      <w:pPr>
        <w:pStyle w:val="Ttulo1"/>
      </w:pPr>
      <w:r>
        <w:t>Identificación del cambio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61"/>
        <w:gridCol w:w="6576"/>
      </w:tblGrid>
      <w:tr w:rsidR="00973071" w14:paraId="137BFAE0" w14:textId="77777777">
        <w:trPr>
          <w:cantSplit/>
          <w:tblHeader/>
          <w:jc w:val="center"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44EDF7" w14:textId="77777777" w:rsidR="00973071" w:rsidRDefault="00000000">
            <w:pPr>
              <w:spacing w:after="40" w:line="252" w:lineRule="auto"/>
            </w:pPr>
            <w:r>
              <w:rPr>
                <w:b/>
                <w:sz w:val="19"/>
              </w:rPr>
              <w:t>Campo</w:t>
            </w:r>
          </w:p>
        </w:tc>
        <w:tc>
          <w:tcPr>
            <w:tcW w:w="65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69DE24" w14:textId="77777777" w:rsidR="00973071" w:rsidRDefault="00000000">
            <w:pPr>
              <w:spacing w:after="40" w:line="252" w:lineRule="auto"/>
            </w:pPr>
            <w:r>
              <w:rPr>
                <w:b/>
                <w:sz w:val="19"/>
              </w:rPr>
              <w:t>Contenido</w:t>
            </w:r>
          </w:p>
        </w:tc>
      </w:tr>
      <w:tr w:rsidR="00973071" w14:paraId="7A791799" w14:textId="77777777">
        <w:trPr>
          <w:cantSplit/>
          <w:jc w:val="center"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541727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Organización y documento</w:t>
            </w:r>
          </w:p>
        </w:tc>
        <w:tc>
          <w:tcPr>
            <w:tcW w:w="65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08FA5A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Tech Server IIT Spain. CAM-001 v0.1 didáctica.</w:t>
            </w:r>
          </w:p>
        </w:tc>
      </w:tr>
      <w:tr w:rsidR="00973071" w14:paraId="4DC24073" w14:textId="77777777">
        <w:trPr>
          <w:cantSplit/>
          <w:jc w:val="center"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8B3EAC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Uso y sistema</w:t>
            </w:r>
          </w:p>
        </w:tc>
        <w:tc>
          <w:tcPr>
            <w:tcW w:w="65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F00A28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Clasificador de incidencias SYS-003 / USO-004.</w:t>
            </w:r>
          </w:p>
        </w:tc>
      </w:tr>
      <w:tr w:rsidR="00973071" w14:paraId="28E52304" w14:textId="77777777">
        <w:trPr>
          <w:cantSplit/>
          <w:jc w:val="center"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2F6428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Motivo y diferencias</w:t>
            </w:r>
          </w:p>
        </w:tc>
        <w:tc>
          <w:tcPr>
            <w:tcW w:w="65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221DFC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Evaluar el paso de v1 a v2; mejora global y deterioro de la categoría crítica en el supuesto. Detalle técnico pendiente.</w:t>
            </w:r>
          </w:p>
        </w:tc>
      </w:tr>
      <w:tr w:rsidR="00973071" w14:paraId="5BD33A68" w14:textId="77777777">
        <w:trPr>
          <w:cantSplit/>
          <w:jc w:val="center"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7D1B74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Versiones y entorno</w:t>
            </w:r>
          </w:p>
        </w:tc>
        <w:tc>
          <w:tcPr>
            <w:tcW w:w="65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932A86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v1 y v2 didácticas. Configuración, integración y entorno real pendientes.</w:t>
            </w:r>
          </w:p>
        </w:tc>
      </w:tr>
      <w:tr w:rsidR="00973071" w14:paraId="0C2D70F7" w14:textId="77777777">
        <w:trPr>
          <w:cantSplit/>
          <w:jc w:val="center"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749EEB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Proveedor y condiciones</w:t>
            </w:r>
          </w:p>
        </w:tc>
        <w:tc>
          <w:tcPr>
            <w:tcW w:w="65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016FDF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Proveedor y cambios de tratamiento pendientes de confirmar.</w:t>
            </w:r>
          </w:p>
        </w:tc>
      </w:tr>
      <w:tr w:rsidR="00973071" w14:paraId="661D05E8" w14:textId="77777777">
        <w:trPr>
          <w:cantSplit/>
          <w:jc w:val="center"/>
        </w:trPr>
        <w:tc>
          <w:tcPr>
            <w:tcW w:w="306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537AFD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Riesgos y efectos</w:t>
            </w:r>
          </w:p>
        </w:tc>
        <w:tc>
          <w:tcPr>
            <w:tcW w:w="65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A222C8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Una prioridad insuficiente podría retrasar atención. Aplicación operativa, demora e impacto real sin confirmar.</w:t>
            </w:r>
          </w:p>
        </w:tc>
      </w:tr>
    </w:tbl>
    <w:p w14:paraId="0278786A" w14:textId="77777777" w:rsidR="00973071" w:rsidRDefault="00973071">
      <w:pPr>
        <w:spacing w:after="0"/>
      </w:pPr>
    </w:p>
    <w:p w14:paraId="62B039E5" w14:textId="77777777" w:rsidR="00973071" w:rsidRDefault="00000000">
      <w:pPr>
        <w:pStyle w:val="Ttulo1"/>
      </w:pPr>
      <w:r>
        <w:t>Recorrido del procedimiento</w:t>
      </w:r>
    </w:p>
    <w:p w14:paraId="1DA9F9A9" w14:textId="77777777" w:rsidR="00973071" w:rsidRDefault="00000000">
      <w:r>
        <w:t>Quien solicita identifica el cambio. La función técnica prepara la comparación y la evaluación revisa riesgos e impactos. La función autorizadora decide con los resultados y condiciones disponibles. Solo se despliega el alcance autorizado y se observa su funcionamiento antes de cerrar el cambio.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803"/>
      </w:tblGrid>
      <w:tr w:rsidR="00973071" w14:paraId="4E80FD89" w14:textId="77777777">
        <w:trPr>
          <w:cantSplit/>
          <w:tblHeader/>
          <w:jc w:val="center"/>
        </w:trPr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DB8F5B" w14:textId="77777777" w:rsidR="00973071" w:rsidRDefault="00000000">
            <w:pPr>
              <w:spacing w:after="40" w:line="252" w:lineRule="auto"/>
            </w:pPr>
            <w:r>
              <w:rPr>
                <w:b/>
                <w:sz w:val="19"/>
              </w:rPr>
              <w:t>Actividad</w:t>
            </w:r>
          </w:p>
        </w:tc>
        <w:tc>
          <w:tcPr>
            <w:tcW w:w="68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174A0F" w14:textId="77777777" w:rsidR="00973071" w:rsidRDefault="00000000">
            <w:pPr>
              <w:spacing w:after="40" w:line="252" w:lineRule="auto"/>
            </w:pPr>
            <w:r>
              <w:rPr>
                <w:b/>
                <w:sz w:val="19"/>
              </w:rPr>
              <w:t>Función y medios</w:t>
            </w:r>
          </w:p>
        </w:tc>
      </w:tr>
      <w:tr w:rsidR="00973071" w14:paraId="1BF35A22" w14:textId="77777777">
        <w:trPr>
          <w:cantSplit/>
          <w:jc w:val="center"/>
        </w:trPr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8B53AD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Preparar y ejecutar pruebas</w:t>
            </w:r>
          </w:p>
        </w:tc>
        <w:tc>
          <w:tcPr>
            <w:tcW w:w="68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15E4B3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Función técnica propuesta; acceso al entorno y registros pendientes.</w:t>
            </w:r>
          </w:p>
        </w:tc>
      </w:tr>
      <w:tr w:rsidR="00973071" w14:paraId="1478371C" w14:textId="77777777">
        <w:trPr>
          <w:cantSplit/>
          <w:jc w:val="center"/>
        </w:trPr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D5792E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Revisar riesgos y datos</w:t>
            </w:r>
          </w:p>
        </w:tc>
        <w:tc>
          <w:tcPr>
            <w:tcW w:w="68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96C7B4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Responsable SGIA y funciones de datos y seguridad propuestas.</w:t>
            </w:r>
          </w:p>
        </w:tc>
      </w:tr>
      <w:tr w:rsidR="00973071" w14:paraId="09BCEE13" w14:textId="77777777">
        <w:trPr>
          <w:cantSplit/>
          <w:jc w:val="center"/>
        </w:trPr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E6E42B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Autorizar y desplegar</w:t>
            </w:r>
          </w:p>
        </w:tc>
        <w:tc>
          <w:tcPr>
            <w:tcW w:w="68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CC2BE6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Funciones con autoridad pendientes de confirmar; separar evaluación y ejecución cuando corresponda.</w:t>
            </w:r>
          </w:p>
        </w:tc>
      </w:tr>
    </w:tbl>
    <w:p w14:paraId="30060860" w14:textId="77777777" w:rsidR="00973071" w:rsidRDefault="00973071">
      <w:pPr>
        <w:spacing w:after="0"/>
      </w:pPr>
    </w:p>
    <w:p w14:paraId="727C0A90" w14:textId="77777777" w:rsidR="00973071" w:rsidRDefault="00000000">
      <w:r>
        <w:br w:type="page"/>
      </w:r>
    </w:p>
    <w:p w14:paraId="1BAE1F4A" w14:textId="77777777" w:rsidR="00973071" w:rsidRDefault="00000000">
      <w:pPr>
        <w:pStyle w:val="Ttulo1"/>
      </w:pPr>
      <w:r>
        <w:lastRenderedPageBreak/>
        <w:t>Preparación y criterios previos</w:t>
      </w:r>
    </w:p>
    <w:p w14:paraId="01F31FCC" w14:textId="77777777" w:rsidR="00973071" w:rsidRDefault="00000000">
      <w:r>
        <w:t>Cada estado requiere una evidencia y su alcance. Utiliza pendiente, preparado, comprobado o no aplicable con justificación. En el ejemplo, preparado describe la planificación didáctica; no una prueba real ejecutada.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82"/>
        <w:gridCol w:w="1984"/>
        <w:gridCol w:w="3572"/>
      </w:tblGrid>
      <w:tr w:rsidR="00973071" w14:paraId="5DA3A7E0" w14:textId="77777777">
        <w:trPr>
          <w:cantSplit/>
          <w:tblHeader/>
          <w:jc w:val="center"/>
        </w:trPr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177447" w14:textId="77777777" w:rsidR="00973071" w:rsidRDefault="00000000">
            <w:pPr>
              <w:spacing w:after="40" w:line="252" w:lineRule="auto"/>
            </w:pPr>
            <w:r>
              <w:rPr>
                <w:b/>
                <w:sz w:val="19"/>
              </w:rPr>
              <w:t>Comprobación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D4B738" w14:textId="77777777" w:rsidR="00973071" w:rsidRDefault="00000000">
            <w:pPr>
              <w:spacing w:after="40" w:line="252" w:lineRule="auto"/>
            </w:pPr>
            <w:r>
              <w:rPr>
                <w:b/>
                <w:sz w:val="19"/>
              </w:rPr>
              <w:t>Estado</w:t>
            </w:r>
          </w:p>
        </w:tc>
        <w:tc>
          <w:tcPr>
            <w:tcW w:w="35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858748" w14:textId="77777777" w:rsidR="00973071" w:rsidRDefault="00000000">
            <w:pPr>
              <w:spacing w:after="40" w:line="252" w:lineRule="auto"/>
            </w:pPr>
            <w:r>
              <w:rPr>
                <w:b/>
                <w:sz w:val="19"/>
              </w:rPr>
              <w:t>Evidencia o pendiente</w:t>
            </w:r>
          </w:p>
        </w:tc>
      </w:tr>
      <w:tr w:rsidR="00973071" w14:paraId="400ED9D4" w14:textId="77777777">
        <w:trPr>
          <w:cantSplit/>
          <w:jc w:val="center"/>
        </w:trPr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6C2A98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Alcance y diferencias identificados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AAEA7A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Pendiente</w:t>
            </w:r>
          </w:p>
        </w:tc>
        <w:tc>
          <w:tcPr>
            <w:tcW w:w="35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F21B52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Obtener evidencia del alcance, función y configuración correspondiente.</w:t>
            </w:r>
          </w:p>
        </w:tc>
      </w:tr>
      <w:tr w:rsidR="00973071" w14:paraId="5941B06F" w14:textId="77777777">
        <w:trPr>
          <w:cantSplit/>
          <w:jc w:val="center"/>
        </w:trPr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C766F9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Referencia anterior con configuración y condiciones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C6177A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Pendiente</w:t>
            </w:r>
          </w:p>
        </w:tc>
        <w:tc>
          <w:tcPr>
            <w:tcW w:w="35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7F85EE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Obtener evidencia del alcance, función y configuración correspondiente.</w:t>
            </w:r>
          </w:p>
        </w:tc>
      </w:tr>
      <w:tr w:rsidR="00973071" w14:paraId="46E78404" w14:textId="77777777">
        <w:trPr>
          <w:cantSplit/>
          <w:jc w:val="center"/>
        </w:trPr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1A7C46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Datos permitidos y entorno delimitado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1E5D20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Pendiente</w:t>
            </w:r>
          </w:p>
        </w:tc>
        <w:tc>
          <w:tcPr>
            <w:tcW w:w="35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E76A59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Obtener evidencia del alcance, función y configuración correspondiente.</w:t>
            </w:r>
          </w:p>
        </w:tc>
      </w:tr>
      <w:tr w:rsidR="00973071" w14:paraId="44A63D52" w14:textId="77777777">
        <w:trPr>
          <w:cantSplit/>
          <w:jc w:val="center"/>
        </w:trPr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C06352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Muestra y categorías críticas descritas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AF20C7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Preparado en el supuesto</w:t>
            </w:r>
          </w:p>
        </w:tc>
        <w:tc>
          <w:tcPr>
            <w:tcW w:w="35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89198E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100 tickets sintéticos; 10 de categoría crítica.</w:t>
            </w:r>
          </w:p>
        </w:tc>
      </w:tr>
      <w:tr w:rsidR="00973071" w14:paraId="1E5E2CE3" w14:textId="77777777">
        <w:trPr>
          <w:cantSplit/>
          <w:jc w:val="center"/>
        </w:trPr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8B5060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Datos de ajuste separados de evaluación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9747B1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Pendiente</w:t>
            </w:r>
          </w:p>
        </w:tc>
        <w:tc>
          <w:tcPr>
            <w:tcW w:w="35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A642D1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Obtener evidencia del alcance, función y configuración correspondiente.</w:t>
            </w:r>
          </w:p>
        </w:tc>
      </w:tr>
      <w:tr w:rsidR="00973071" w14:paraId="432B8C2C" w14:textId="77777777">
        <w:trPr>
          <w:cantSplit/>
          <w:jc w:val="center"/>
        </w:trPr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ECB5BE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Criterios fijados antes de resultados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04F31F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Preparado en el supuesto</w:t>
            </w:r>
          </w:p>
        </w:tc>
        <w:tc>
          <w:tcPr>
            <w:tcW w:w="35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EFAF78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Sensibilidad crítica mínima del 90 % en el ejercicio.</w:t>
            </w:r>
          </w:p>
        </w:tc>
      </w:tr>
      <w:tr w:rsidR="00973071" w14:paraId="74E04511" w14:textId="77777777">
        <w:trPr>
          <w:cantSplit/>
          <w:jc w:val="center"/>
        </w:trPr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AD5E4E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Plan de prueba y responsables definidos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07CCE0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Pendiente</w:t>
            </w:r>
          </w:p>
        </w:tc>
        <w:tc>
          <w:tcPr>
            <w:tcW w:w="35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4B6EA2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Obtener evidencia del alcance, función y configuración correspondiente.</w:t>
            </w:r>
          </w:p>
        </w:tc>
      </w:tr>
      <w:tr w:rsidR="00973071" w14:paraId="76CFD7E7" w14:textId="77777777">
        <w:trPr>
          <w:cantSplit/>
          <w:jc w:val="center"/>
        </w:trPr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C6A612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Condiciones del proveedor revisadas</w:t>
            </w:r>
          </w:p>
        </w:tc>
        <w:tc>
          <w:tcPr>
            <w:tcW w:w="198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DDD4FD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Pendiente</w:t>
            </w:r>
          </w:p>
        </w:tc>
        <w:tc>
          <w:tcPr>
            <w:tcW w:w="35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40963A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Obtener evidencia del alcance, función y configuración correspondiente.</w:t>
            </w:r>
          </w:p>
        </w:tc>
      </w:tr>
    </w:tbl>
    <w:p w14:paraId="1E9AB8E6" w14:textId="77777777" w:rsidR="00973071" w:rsidRDefault="00973071">
      <w:pPr>
        <w:spacing w:after="0"/>
      </w:pPr>
    </w:p>
    <w:p w14:paraId="30B40C53" w14:textId="77777777" w:rsidR="00973071" w:rsidRDefault="00000000">
      <w:pPr>
        <w:pStyle w:val="Ttulo1"/>
      </w:pPr>
      <w:r>
        <w:t>Criterios de aceptación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803"/>
      </w:tblGrid>
      <w:tr w:rsidR="00973071" w14:paraId="649E63E6" w14:textId="77777777">
        <w:trPr>
          <w:cantSplit/>
          <w:tblHeader/>
          <w:jc w:val="center"/>
        </w:trPr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498B8C" w14:textId="77777777" w:rsidR="00973071" w:rsidRDefault="00000000">
            <w:pPr>
              <w:spacing w:after="40" w:line="252" w:lineRule="auto"/>
            </w:pPr>
            <w:r>
              <w:rPr>
                <w:b/>
                <w:sz w:val="19"/>
              </w:rPr>
              <w:t>Aspecto</w:t>
            </w:r>
          </w:p>
        </w:tc>
        <w:tc>
          <w:tcPr>
            <w:tcW w:w="68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7B2099" w14:textId="77777777" w:rsidR="00973071" w:rsidRDefault="00000000">
            <w:pPr>
              <w:spacing w:after="40" w:line="252" w:lineRule="auto"/>
            </w:pPr>
            <w:r>
              <w:rPr>
                <w:b/>
                <w:sz w:val="19"/>
              </w:rPr>
              <w:t>Criterio previo y alcance</w:t>
            </w:r>
          </w:p>
        </w:tc>
      </w:tr>
      <w:tr w:rsidR="00973071" w14:paraId="4112E72E" w14:textId="77777777">
        <w:trPr>
          <w:cantSplit/>
          <w:jc w:val="center"/>
        </w:trPr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6B51FC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Exactitud global</w:t>
            </w:r>
          </w:p>
        </w:tc>
        <w:tc>
          <w:tcPr>
            <w:tcW w:w="68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350BCF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Indicador descriptivo: el caso no aporta un umbral global de aceptación. Completar antes de una evaluación real.</w:t>
            </w:r>
          </w:p>
        </w:tc>
      </w:tr>
      <w:tr w:rsidR="00973071" w14:paraId="659F9A88" w14:textId="77777777">
        <w:trPr>
          <w:cantSplit/>
          <w:jc w:val="center"/>
        </w:trPr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3BA788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Sensibilidad crítica</w:t>
            </w:r>
          </w:p>
        </w:tc>
        <w:tc>
          <w:tcPr>
            <w:tcW w:w="68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96BB63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Al menos 90 % de los casos críticos correctamente identificados. Criterio didáctico, no impuesto por ISO.</w:t>
            </w:r>
          </w:p>
        </w:tc>
      </w:tr>
      <w:tr w:rsidR="00973071" w14:paraId="56286A11" w14:textId="77777777">
        <w:trPr>
          <w:cantSplit/>
          <w:jc w:val="center"/>
        </w:trPr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F83DE1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Integración y capacidad</w:t>
            </w:r>
          </w:p>
        </w:tc>
        <w:tc>
          <w:tcPr>
            <w:tcW w:w="68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6ABED9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Pendiente: definir destino, errores de integración, tiempos y carga.</w:t>
            </w:r>
          </w:p>
        </w:tc>
      </w:tr>
      <w:tr w:rsidR="00973071" w14:paraId="791E8B72" w14:textId="77777777">
        <w:trPr>
          <w:cantSplit/>
          <w:jc w:val="center"/>
        </w:trPr>
        <w:tc>
          <w:tcPr>
            <w:tcW w:w="28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79E2EB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Supervisión y alternativa</w:t>
            </w:r>
          </w:p>
        </w:tc>
        <w:tc>
          <w:tcPr>
            <w:tcW w:w="68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033BEB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Pendiente: comprobar intervención y viabilidad de la alternativa.</w:t>
            </w:r>
          </w:p>
        </w:tc>
      </w:tr>
    </w:tbl>
    <w:p w14:paraId="23D895E4" w14:textId="77777777" w:rsidR="00973071" w:rsidRDefault="00973071">
      <w:pPr>
        <w:spacing w:after="0"/>
      </w:pPr>
    </w:p>
    <w:p w14:paraId="46FB20DF" w14:textId="77777777" w:rsidR="00973071" w:rsidRDefault="00000000">
      <w:r>
        <w:br w:type="page"/>
      </w:r>
    </w:p>
    <w:p w14:paraId="2B28EB12" w14:textId="77777777" w:rsidR="00973071" w:rsidRDefault="00000000">
      <w:pPr>
        <w:pStyle w:val="Ttulo1"/>
      </w:pPr>
      <w:r>
        <w:t>Resultados y reevaluación</w:t>
      </w:r>
    </w:p>
    <w:p w14:paraId="5BCEE622" w14:textId="77777777" w:rsidR="00973071" w:rsidRDefault="00000000">
      <w:r>
        <w:t>Registra fecha, versión, datos, referencia de evaluación, criterio, salida obtenida y desviaciones. Distingue resultados sintéticos de pruebas realizadas. El ejercicio del módulo 9 utiliza 100 tickets, incluidos 10 de categoría crítica.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1757"/>
        <w:gridCol w:w="1757"/>
        <w:gridCol w:w="3231"/>
      </w:tblGrid>
      <w:tr w:rsidR="00973071" w14:paraId="21BECE6F" w14:textId="77777777">
        <w:trPr>
          <w:cantSplit/>
          <w:tblHeader/>
          <w:jc w:val="center"/>
        </w:trPr>
        <w:tc>
          <w:tcPr>
            <w:tcW w:w="28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5F82F7" w14:textId="77777777" w:rsidR="00973071" w:rsidRDefault="00000000">
            <w:pPr>
              <w:spacing w:after="40" w:line="252" w:lineRule="auto"/>
            </w:pPr>
            <w:r>
              <w:rPr>
                <w:b/>
                <w:sz w:val="19"/>
              </w:rPr>
              <w:t>Métrica</w:t>
            </w:r>
          </w:p>
        </w:tc>
        <w:tc>
          <w:tcPr>
            <w:tcW w:w="17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3004B1" w14:textId="77777777" w:rsidR="00973071" w:rsidRDefault="00000000">
            <w:pPr>
              <w:spacing w:after="40" w:line="252" w:lineRule="auto"/>
            </w:pPr>
            <w:r>
              <w:rPr>
                <w:b/>
                <w:sz w:val="19"/>
              </w:rPr>
              <w:t>v1</w:t>
            </w:r>
          </w:p>
        </w:tc>
        <w:tc>
          <w:tcPr>
            <w:tcW w:w="17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30AE4C" w14:textId="77777777" w:rsidR="00973071" w:rsidRDefault="00000000">
            <w:pPr>
              <w:spacing w:after="40" w:line="252" w:lineRule="auto"/>
            </w:pPr>
            <w:r>
              <w:rPr>
                <w:b/>
                <w:sz w:val="19"/>
              </w:rPr>
              <w:t>v2</w:t>
            </w:r>
          </w:p>
        </w:tc>
        <w:tc>
          <w:tcPr>
            <w:tcW w:w="32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9B9C0F" w14:textId="77777777" w:rsidR="00973071" w:rsidRDefault="00000000">
            <w:pPr>
              <w:spacing w:after="40" w:line="252" w:lineRule="auto"/>
            </w:pPr>
            <w:r>
              <w:rPr>
                <w:b/>
                <w:sz w:val="19"/>
              </w:rPr>
              <w:t>Interpretación</w:t>
            </w:r>
          </w:p>
        </w:tc>
      </w:tr>
      <w:tr w:rsidR="00973071" w14:paraId="16E2D51A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0229C7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Exactitud global</w:t>
            </w:r>
          </w:p>
        </w:tc>
        <w:tc>
          <w:tcPr>
            <w:tcW w:w="17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098CA3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90/100 = 90 %</w:t>
            </w:r>
          </w:p>
        </w:tc>
        <w:tc>
          <w:tcPr>
            <w:tcW w:w="17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651EC9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94/100 = 94 %</w:t>
            </w:r>
          </w:p>
        </w:tc>
        <w:tc>
          <w:tcPr>
            <w:tcW w:w="32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5AC921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Mejora agregada de la muestra; no resuelve los demás criterios.</w:t>
            </w:r>
          </w:p>
        </w:tc>
      </w:tr>
      <w:tr w:rsidR="00973071" w14:paraId="018FDEF1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15FF52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Sensibilidad crítica</w:t>
            </w:r>
          </w:p>
        </w:tc>
        <w:tc>
          <w:tcPr>
            <w:tcW w:w="17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F09B18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9/10 = 90 %</w:t>
            </w:r>
          </w:p>
        </w:tc>
        <w:tc>
          <w:tcPr>
            <w:tcW w:w="17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7ACB4C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7/10 = 70 %</w:t>
            </w:r>
          </w:p>
        </w:tc>
        <w:tc>
          <w:tcPr>
            <w:tcW w:w="32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D60BCE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v2 incumple el mínimo didáctico del 90 %.</w:t>
            </w:r>
          </w:p>
        </w:tc>
      </w:tr>
      <w:tr w:rsidR="00973071" w14:paraId="760DC4A8" w14:textId="77777777">
        <w:trPr>
          <w:cantSplit/>
          <w:jc w:val="center"/>
        </w:trPr>
        <w:tc>
          <w:tcPr>
            <w:tcW w:w="28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6875D5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Críticos no identificados</w:t>
            </w:r>
          </w:p>
        </w:tc>
        <w:tc>
          <w:tcPr>
            <w:tcW w:w="17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7D1B49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1 de 10</w:t>
            </w:r>
          </w:p>
        </w:tc>
        <w:tc>
          <w:tcPr>
            <w:tcW w:w="17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8C999F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3 de 10</w:t>
            </w:r>
          </w:p>
        </w:tc>
        <w:tc>
          <w:tcPr>
            <w:tcW w:w="32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EE3FAD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No demuestra la causa ni la frecuencia en producción.</w:t>
            </w:r>
          </w:p>
        </w:tc>
      </w:tr>
    </w:tbl>
    <w:p w14:paraId="093E680E" w14:textId="77777777" w:rsidR="00973071" w:rsidRDefault="00973071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05"/>
        <w:gridCol w:w="3288"/>
        <w:gridCol w:w="3345"/>
      </w:tblGrid>
      <w:tr w:rsidR="00973071" w14:paraId="0CA603AB" w14:textId="77777777">
        <w:trPr>
          <w:cantSplit/>
          <w:tblHeader/>
          <w:jc w:val="center"/>
        </w:trPr>
        <w:tc>
          <w:tcPr>
            <w:tcW w:w="30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2AA0DA" w14:textId="77777777" w:rsidR="00973071" w:rsidRDefault="00000000">
            <w:pPr>
              <w:spacing w:after="40" w:line="252" w:lineRule="auto"/>
            </w:pPr>
            <w:r>
              <w:rPr>
                <w:b/>
                <w:sz w:val="19"/>
              </w:rPr>
              <w:t>Comprobación adicional</w:t>
            </w:r>
          </w:p>
        </w:tc>
        <w:tc>
          <w:tcPr>
            <w:tcW w:w="32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6994C7" w14:textId="77777777" w:rsidR="00973071" w:rsidRDefault="00000000">
            <w:pPr>
              <w:spacing w:after="40" w:line="252" w:lineRule="auto"/>
            </w:pPr>
            <w:r>
              <w:rPr>
                <w:b/>
                <w:sz w:val="19"/>
              </w:rPr>
              <w:t>Resultado y evidencia</w:t>
            </w:r>
          </w:p>
        </w:tc>
        <w:tc>
          <w:tcPr>
            <w:tcW w:w="33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7D5801" w14:textId="77777777" w:rsidR="00973071" w:rsidRDefault="00000000">
            <w:pPr>
              <w:spacing w:after="40" w:line="252" w:lineRule="auto"/>
            </w:pPr>
            <w:r>
              <w:rPr>
                <w:b/>
                <w:sz w:val="19"/>
              </w:rPr>
              <w:t>Actuación pendiente</w:t>
            </w:r>
          </w:p>
        </w:tc>
      </w:tr>
      <w:tr w:rsidR="00973071" w14:paraId="3151949C" w14:textId="77777777">
        <w:trPr>
          <w:cantSplit/>
          <w:jc w:val="center"/>
        </w:trPr>
        <w:tc>
          <w:tcPr>
            <w:tcW w:w="30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E780C6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Categorías, destino y ambigüedad</w:t>
            </w:r>
          </w:p>
        </w:tc>
        <w:tc>
          <w:tcPr>
            <w:tcW w:w="32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441AF9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Sin prueba real aportada.</w:t>
            </w:r>
          </w:p>
        </w:tc>
        <w:tc>
          <w:tcPr>
            <w:tcW w:w="33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CBA3A4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Preparar casos pertinentes y referencia revisada.</w:t>
            </w:r>
          </w:p>
        </w:tc>
      </w:tr>
      <w:tr w:rsidR="00973071" w14:paraId="11711433" w14:textId="77777777">
        <w:trPr>
          <w:cantSplit/>
          <w:jc w:val="center"/>
        </w:trPr>
        <w:tc>
          <w:tcPr>
            <w:tcW w:w="30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BEE9D5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Latencia, carga e integración</w:t>
            </w:r>
          </w:p>
        </w:tc>
        <w:tc>
          <w:tcPr>
            <w:tcW w:w="32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1D5CF5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Sin resultado aportado.</w:t>
            </w:r>
          </w:p>
        </w:tc>
        <w:tc>
          <w:tcPr>
            <w:tcW w:w="33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83EEE8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Definir criterios y probar el servicio completo.</w:t>
            </w:r>
          </w:p>
        </w:tc>
      </w:tr>
      <w:tr w:rsidR="00973071" w14:paraId="5EBF0C60" w14:textId="77777777">
        <w:trPr>
          <w:cantSplit/>
          <w:jc w:val="center"/>
        </w:trPr>
        <w:tc>
          <w:tcPr>
            <w:tcW w:w="30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209ACE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Intervención y alternativa</w:t>
            </w:r>
          </w:p>
        </w:tc>
        <w:tc>
          <w:tcPr>
            <w:tcW w:w="32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DFA61C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Capacidad y disponibilidad sin confirmar.</w:t>
            </w:r>
          </w:p>
        </w:tc>
        <w:tc>
          <w:tcPr>
            <w:tcW w:w="334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F42869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Ensayar escalado y alternativa bajo su carga prevista.</w:t>
            </w:r>
          </w:p>
        </w:tc>
      </w:tr>
    </w:tbl>
    <w:p w14:paraId="624A9C9C" w14:textId="77777777" w:rsidR="00973071" w:rsidRDefault="00973071">
      <w:pPr>
        <w:spacing w:after="0"/>
      </w:pPr>
    </w:p>
    <w:p w14:paraId="6366EF6D" w14:textId="77777777" w:rsidR="00973071" w:rsidRDefault="00000000">
      <w:pPr>
        <w:pStyle w:val="Ttulo1"/>
      </w:pPr>
      <w:r>
        <w:t>Riesgos impactos y límites de la conclusión</w:t>
      </w:r>
    </w:p>
    <w:p w14:paraId="7EFC11DE" w14:textId="77777777" w:rsidR="00973071" w:rsidRDefault="00000000">
      <w:r>
        <w:rPr>
          <w:b/>
        </w:rPr>
        <w:t xml:space="preserve">Evaluación  </w:t>
      </w:r>
      <w:r>
        <w:t>Revisar el escenario de prioridad insuficiente, los afectados y los controles. La salida propuesta no acredita que se aplicara una prioridad ni que hubiera demora o daño.</w:t>
      </w:r>
    </w:p>
    <w:p w14:paraId="274679B8" w14:textId="77777777" w:rsidR="00973071" w:rsidRDefault="00000000">
      <w:r>
        <w:rPr>
          <w:b/>
        </w:rPr>
        <w:t xml:space="preserve">Limitaciones  </w:t>
      </w:r>
      <w:r>
        <w:t>Muestra sintética pequeña; condiciones operativas y causa del deterioro sin confirmar. Analizar casos y evaluar una corrección con datos pertinentes independientes.</w:t>
      </w:r>
    </w:p>
    <w:p w14:paraId="55B85C49" w14:textId="77777777" w:rsidR="00973071" w:rsidRDefault="00000000">
      <w:r>
        <w:br w:type="page"/>
      </w:r>
    </w:p>
    <w:p w14:paraId="1CB9518F" w14:textId="77777777" w:rsidR="00973071" w:rsidRDefault="00000000">
      <w:pPr>
        <w:pStyle w:val="Ttulo1"/>
      </w:pPr>
      <w:r>
        <w:t>Decisión despliegue y cierre</w:t>
      </w:r>
    </w:p>
    <w:p w14:paraId="0C7AAA27" w14:textId="77777777" w:rsidR="00973071" w:rsidRDefault="00000000">
      <w:r>
        <w:rPr>
          <w:b/>
        </w:rPr>
        <w:t xml:space="preserve">Decisión propuesta  </w:t>
      </w:r>
      <w:r>
        <w:t>No autorizar v2 para el alcance solicitado. Incumple la sensibilidad crítica del ejercicio.</w:t>
      </w:r>
    </w:p>
    <w:p w14:paraId="58DE4D6B" w14:textId="77777777" w:rsidR="00973071" w:rsidRDefault="00000000">
      <w:r>
        <w:rPr>
          <w:b/>
        </w:rPr>
        <w:t xml:space="preserve">Situación de v1  </w:t>
      </w:r>
      <w:r>
        <w:t>Cumple la condición crítica de esta muestra, pero su disponibilidad y adecuación global no están acreditadas. Confirmar alternativa, controles y condiciones de operación.</w:t>
      </w:r>
    </w:p>
    <w:p w14:paraId="634CE500" w14:textId="77777777" w:rsidR="00973071" w:rsidRDefault="00000000">
      <w:r>
        <w:rPr>
          <w:b/>
        </w:rPr>
        <w:t xml:space="preserve">Autoridad y registro  </w:t>
      </w:r>
      <w:r>
        <w:t>Función autorizadora por confirmar. No hay aprobación ni despliegue real en el supuesto.</w:t>
      </w:r>
    </w:p>
    <w:p w14:paraId="17FA16C1" w14:textId="77777777" w:rsidR="00973071" w:rsidRDefault="00000000">
      <w:pPr>
        <w:pStyle w:val="Ttulo1"/>
      </w:pPr>
      <w:r>
        <w:t>Condiciones para un despliegue posterior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556"/>
        <w:gridCol w:w="4082"/>
      </w:tblGrid>
      <w:tr w:rsidR="00973071" w14:paraId="36223A0A" w14:textId="77777777">
        <w:trPr>
          <w:cantSplit/>
          <w:tblHeader/>
          <w:jc w:val="center"/>
        </w:trPr>
        <w:tc>
          <w:tcPr>
            <w:tcW w:w="55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47B736" w14:textId="77777777" w:rsidR="00973071" w:rsidRDefault="00000000">
            <w:pPr>
              <w:spacing w:after="40" w:line="252" w:lineRule="auto"/>
            </w:pPr>
            <w:r>
              <w:rPr>
                <w:b/>
                <w:sz w:val="19"/>
              </w:rPr>
              <w:t>Comprobación</w:t>
            </w:r>
          </w:p>
        </w:tc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EF1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4C8F4D" w14:textId="77777777" w:rsidR="00973071" w:rsidRDefault="00000000">
            <w:pPr>
              <w:spacing w:after="40" w:line="252" w:lineRule="auto"/>
            </w:pPr>
            <w:r>
              <w:rPr>
                <w:b/>
                <w:sz w:val="19"/>
              </w:rPr>
              <w:t>Estado y evidencia</w:t>
            </w:r>
          </w:p>
        </w:tc>
      </w:tr>
      <w:tr w:rsidR="00973071" w14:paraId="13A31FCE" w14:textId="77777777">
        <w:trPr>
          <w:cantSplit/>
          <w:jc w:val="center"/>
        </w:trPr>
        <w:tc>
          <w:tcPr>
            <w:tcW w:w="55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196CE5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Versión y configuración autorizadas</w:t>
            </w:r>
          </w:p>
        </w:tc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73702D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Pendiente; no habilita despliegue de v2.</w:t>
            </w:r>
          </w:p>
        </w:tc>
      </w:tr>
      <w:tr w:rsidR="00973071" w14:paraId="16A64766" w14:textId="77777777">
        <w:trPr>
          <w:cantSplit/>
          <w:jc w:val="center"/>
        </w:trPr>
        <w:tc>
          <w:tcPr>
            <w:tcW w:w="55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07D0D0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Riesgo residual y condiciones aceptados por función competente</w:t>
            </w:r>
          </w:p>
        </w:tc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E2B77E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Pendiente; no habilita despliegue de v2.</w:t>
            </w:r>
          </w:p>
        </w:tc>
      </w:tr>
      <w:tr w:rsidR="00973071" w14:paraId="528A8BFA" w14:textId="77777777">
        <w:trPr>
          <w:cantSplit/>
          <w:jc w:val="center"/>
        </w:trPr>
        <w:tc>
          <w:tcPr>
            <w:tcW w:w="55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0DD9D1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Ventana y responsables definidos</w:t>
            </w:r>
          </w:p>
        </w:tc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69DE86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Pendiente; no habilita despliegue de v2.</w:t>
            </w:r>
          </w:p>
        </w:tc>
      </w:tr>
      <w:tr w:rsidR="00973071" w14:paraId="648D5315" w14:textId="77777777">
        <w:trPr>
          <w:cantSplit/>
          <w:jc w:val="center"/>
        </w:trPr>
        <w:tc>
          <w:tcPr>
            <w:tcW w:w="55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28D2BC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Comunicaciones preparadas</w:t>
            </w:r>
          </w:p>
        </w:tc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2932C4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Pendiente; no habilita despliegue de v2.</w:t>
            </w:r>
          </w:p>
        </w:tc>
      </w:tr>
      <w:tr w:rsidR="00973071" w14:paraId="29E307A1" w14:textId="77777777">
        <w:trPr>
          <w:cantSplit/>
          <w:jc w:val="center"/>
        </w:trPr>
        <w:tc>
          <w:tcPr>
            <w:tcW w:w="55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B92A38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Retorno comprobado o alternativa viable</w:t>
            </w:r>
          </w:p>
        </w:tc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9554CE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Pendiente; no habilita despliegue de v2.</w:t>
            </w:r>
          </w:p>
        </w:tc>
      </w:tr>
      <w:tr w:rsidR="00973071" w14:paraId="2E8DC36C" w14:textId="77777777">
        <w:trPr>
          <w:cantSplit/>
          <w:jc w:val="center"/>
        </w:trPr>
        <w:tc>
          <w:tcPr>
            <w:tcW w:w="55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A86616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Señales de intervención y seguimiento definidas</w:t>
            </w:r>
          </w:p>
        </w:tc>
        <w:tc>
          <w:tcPr>
            <w:tcW w:w="408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610F1E" w14:textId="77777777" w:rsidR="00973071" w:rsidRDefault="00000000">
            <w:pPr>
              <w:spacing w:after="40" w:line="252" w:lineRule="auto"/>
            </w:pPr>
            <w:r>
              <w:rPr>
                <w:sz w:val="19"/>
              </w:rPr>
              <w:t>Pendiente; no habilita despliegue de v2.</w:t>
            </w:r>
          </w:p>
        </w:tc>
      </w:tr>
    </w:tbl>
    <w:p w14:paraId="0F8ED1B1" w14:textId="77777777" w:rsidR="00973071" w:rsidRDefault="00973071">
      <w:pPr>
        <w:spacing w:after="0"/>
      </w:pPr>
    </w:p>
    <w:p w14:paraId="750F2367" w14:textId="77777777" w:rsidR="00973071" w:rsidRDefault="00000000">
      <w:pPr>
        <w:pStyle w:val="Ttulo1"/>
      </w:pPr>
      <w:r>
        <w:t>Seguimiento y cierre</w:t>
      </w:r>
    </w:p>
    <w:p w14:paraId="60CE17C8" w14:textId="77777777" w:rsidR="00973071" w:rsidRDefault="00000000">
      <w:r>
        <w:rPr>
          <w:b/>
        </w:rPr>
        <w:t xml:space="preserve">Acción siguiente  </w:t>
      </w:r>
      <w:r>
        <w:t>Investigar los casos críticos fallidos, completar criterios y repetir la evaluación de una corrección antes de proponer otra autorización.</w:t>
      </w:r>
    </w:p>
    <w:p w14:paraId="5D734D1D" w14:textId="77777777" w:rsidR="00973071" w:rsidRDefault="00000000">
      <w:r>
        <w:rPr>
          <w:b/>
        </w:rPr>
        <w:t xml:space="preserve">Observación posterior  </w:t>
      </w:r>
      <w:r>
        <w:t>Pendiente de diseñar según entorno y carga; no se inventa un periodo ni un resultado.</w:t>
      </w:r>
    </w:p>
    <w:p w14:paraId="2B623C3C" w14:textId="77777777" w:rsidR="00973071" w:rsidRDefault="00000000">
      <w:r>
        <w:rPr>
          <w:b/>
        </w:rPr>
        <w:t xml:space="preserve">Cierre  </w:t>
      </w:r>
      <w:r>
        <w:t>Cambio no autorizado. Mantener pendientes y versiones; cualquier nueva propuesta necesita una decisión documentada.</w:t>
      </w:r>
    </w:p>
    <w:p w14:paraId="72AD9672" w14:textId="77777777" w:rsidR="00973071" w:rsidRDefault="00973071">
      <w:hyperlink r:id="rId8">
        <w:r>
          <w:rPr>
            <w:color w:val="0B6591"/>
            <w:u w:val="single"/>
          </w:rPr>
          <w:t>Consultar la lección 9.4 sobre gestión de cambios</w:t>
        </w:r>
      </w:hyperlink>
    </w:p>
    <w:sectPr w:rsidR="00973071" w:rsidSect="00034616">
      <w:headerReference w:type="default" r:id="rId9"/>
      <w:footerReference w:type="default" r:id="rId10"/>
      <w:pgSz w:w="11906" w:h="16838"/>
      <w:pgMar w:top="1020" w:right="1134" w:bottom="1020" w:left="1134" w:header="369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0DE79" w14:textId="77777777" w:rsidR="001A4B3A" w:rsidRDefault="001A4B3A">
      <w:pPr>
        <w:spacing w:after="0" w:line="240" w:lineRule="auto"/>
      </w:pPr>
      <w:r>
        <w:separator/>
      </w:r>
    </w:p>
  </w:endnote>
  <w:endnote w:type="continuationSeparator" w:id="0">
    <w:p w14:paraId="2C74FDCF" w14:textId="77777777" w:rsidR="001A4B3A" w:rsidRDefault="001A4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3197B" w14:textId="035556FE" w:rsidR="00973071" w:rsidRDefault="00000000">
    <w:pPr>
      <w:pStyle w:val="Piedepgina"/>
      <w:jc w:val="right"/>
    </w:pPr>
    <w:r>
      <w:rPr>
        <w:sz w:val="16"/>
      </w:rPr>
      <w:t xml:space="preserve">José Manuel Hernández </w:t>
    </w:r>
    <w:proofErr w:type="gramStart"/>
    <w:r>
      <w:rPr>
        <w:sz w:val="16"/>
      </w:rPr>
      <w:t>Agudo  |</w:t>
    </w:r>
    <w:proofErr w:type="gramEnd"/>
    <w:r>
      <w:rPr>
        <w:sz w:val="16"/>
      </w:rPr>
      <w:t xml:space="preserve">  CAM-</w:t>
    </w:r>
    <w:proofErr w:type="gramStart"/>
    <w:r>
      <w:rPr>
        <w:sz w:val="16"/>
      </w:rPr>
      <w:t>001  |</w:t>
    </w:r>
    <w:proofErr w:type="gramEnd"/>
    <w:r>
      <w:rPr>
        <w:sz w:val="16"/>
      </w:rPr>
      <w:t xml:space="preserve">  </w:t>
    </w:r>
    <w:proofErr w:type="gramStart"/>
    <w:r>
      <w:rPr>
        <w:sz w:val="16"/>
      </w:rPr>
      <w:t>Ejemplo  |</w:t>
    </w:r>
    <w:proofErr w:type="gramEnd"/>
    <w:r>
      <w:rPr>
        <w:sz w:val="16"/>
      </w:rPr>
      <w:t xml:space="preserve">  </w:t>
    </w:r>
    <w:r>
      <w:fldChar w:fldCharType="begin"/>
    </w:r>
    <w:r>
      <w:instrText>PAGE</w:instrText>
    </w:r>
    <w:r>
      <w:fldChar w:fldCharType="separate"/>
    </w:r>
    <w:r w:rsidR="00A32BEE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083E2" w14:textId="77777777" w:rsidR="001A4B3A" w:rsidRDefault="001A4B3A">
      <w:pPr>
        <w:spacing w:after="0" w:line="240" w:lineRule="auto"/>
      </w:pPr>
      <w:r>
        <w:separator/>
      </w:r>
    </w:p>
  </w:footnote>
  <w:footnote w:type="continuationSeparator" w:id="0">
    <w:p w14:paraId="0BDDF988" w14:textId="77777777" w:rsidR="001A4B3A" w:rsidRDefault="001A4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D0724" w14:textId="77777777" w:rsidR="00973071" w:rsidRDefault="00000000">
    <w:r>
      <w:rPr>
        <w:sz w:val="16"/>
      </w:rPr>
      <w:t>Fundamentos del SGIA e ISO/IEC 42001     Módulo 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11233580">
    <w:abstractNumId w:val="8"/>
  </w:num>
  <w:num w:numId="2" w16cid:durableId="2101295992">
    <w:abstractNumId w:val="6"/>
  </w:num>
  <w:num w:numId="3" w16cid:durableId="1129477444">
    <w:abstractNumId w:val="5"/>
  </w:num>
  <w:num w:numId="4" w16cid:durableId="1786346820">
    <w:abstractNumId w:val="4"/>
  </w:num>
  <w:num w:numId="5" w16cid:durableId="1392461045">
    <w:abstractNumId w:val="7"/>
  </w:num>
  <w:num w:numId="6" w16cid:durableId="9726782">
    <w:abstractNumId w:val="3"/>
  </w:num>
  <w:num w:numId="7" w16cid:durableId="2090152476">
    <w:abstractNumId w:val="2"/>
  </w:num>
  <w:num w:numId="8" w16cid:durableId="750276030">
    <w:abstractNumId w:val="1"/>
  </w:num>
  <w:num w:numId="9" w16cid:durableId="1310598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4B3A"/>
    <w:rsid w:val="00212519"/>
    <w:rsid w:val="0029639D"/>
    <w:rsid w:val="002B02B3"/>
    <w:rsid w:val="00302D84"/>
    <w:rsid w:val="00326F90"/>
    <w:rsid w:val="00787183"/>
    <w:rsid w:val="00895ADF"/>
    <w:rsid w:val="009044B0"/>
    <w:rsid w:val="00973071"/>
    <w:rsid w:val="00A32BEE"/>
    <w:rsid w:val="00A54B2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D8BF31F0-D56E-42B2-8C42-68B611489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Arial" w:hAnsi="Arial"/>
      <w:color w:val="000000"/>
      <w:sz w:val="21"/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0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sz w:val="2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spacing w:after="200"/>
      <w:contextualSpacing/>
    </w:pPr>
    <w:rPr>
      <w:rFonts w:asciiTheme="majorHAnsi" w:eastAsiaTheme="majorEastAsia" w:hAnsiTheme="majorHAnsi" w:cstheme="majorBidi"/>
      <w:spacing w:val="5"/>
      <w:kern w:val="28"/>
      <w:sz w:val="46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2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mhernandez.tech/sgia-leccion-9-4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1007</Words>
  <Characters>5544</Characters>
  <Application>Microsoft Office Word</Application>
  <DocSecurity>0</DocSecurity>
  <Lines>46</Lines>
  <Paragraphs>13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Títulos</vt:lpstr>
      </vt:variant>
      <vt:variant>
        <vt:i4>9</vt:i4>
      </vt:variant>
      <vt:variant>
        <vt:lpstr>Title</vt:lpstr>
      </vt:variant>
      <vt:variant>
        <vt:i4>1</vt:i4>
      </vt:variant>
    </vt:vector>
  </HeadingPairs>
  <TitlesOfParts>
    <vt:vector size="11" baseType="lpstr">
      <vt:lpstr>Gestión de cambios en sistemas de inteligencia artificial</vt:lpstr>
      <vt:lpstr>Identificación del cambio</vt:lpstr>
      <vt:lpstr>Recorrido del procedimiento</vt:lpstr>
      <vt:lpstr>Preparación y criterios previos</vt:lpstr>
      <vt:lpstr>Criterios de aceptación</vt:lpstr>
      <vt:lpstr>Resultados y reevaluación</vt:lpstr>
      <vt:lpstr>Riesgos impactos y límites de la conclusión</vt:lpstr>
      <vt:lpstr>Decisión despliegue y cierre</vt:lpstr>
      <vt:lpstr>Condiciones para un despliegue posterior</vt:lpstr>
      <vt:lpstr>Seguimiento y cierre</vt:lpstr>
      <vt:lpstr/>
    </vt:vector>
  </TitlesOfParts>
  <Manager/>
  <Company>Jmhernandez</Company>
  <LinksUpToDate>false</LinksUpToDate>
  <CharactersWithSpaces>6538</CharactersWithSpaces>
  <SharedDoc>false</SharedDoc>
  <HyperlinkBase>https://jmhernandez.tech/curso-sgia-iso-42001/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Gestión de cambios en sistemas de inteligencia artificial</dc:title>
  <dc:subject>Plantillas del módulo 9 del curso SGIA</dc:subject>
  <dc:creator>José Manuel Hernández Agudo</dc:creator>
  <cp:keywords>ISO 42001</cp:keywords>
  <dc:description>https://jmhernandez.tech/curso-sgia-iso-42001/</dc:description>
  <cp:lastModifiedBy>José Manuel Hernández Agudo</cp:lastModifiedBy>
  <cp:revision>6</cp:revision>
  <dcterms:created xsi:type="dcterms:W3CDTF">2013-12-23T23:15:00Z</dcterms:created>
  <dcterms:modified xsi:type="dcterms:W3CDTF">2026-10-11T08:35:00Z</dcterms:modified>
  <cp:category>Plantillas</cp:category>
  <cp:contentStatus>Finalizado</cp:contentStatus>
</cp:coreProperties>
</file>